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к квалификационному экзамену</w:t>
      </w:r>
      <w:r>
        <w:rPr>
          <w:rFonts w:ascii="Times New Roman" w:hAnsi="Times New Roman"/>
          <w:b/>
          <w:sz w:val="28"/>
          <w:szCs w:val="28"/>
        </w:rPr>
        <w:t xml:space="preserve"> в форме тестов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Каким документом регламентирован порядок оформления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электронном виде?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Каким документом регламентирован Перечень подконтрольных товаров, на которые могут проводить оформление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аттестованные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Кто такой аттестованный специалист?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pStyle w:val="903"/>
        <w:ind w:left="360"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 осуществляется 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ценка (подтверждение) соответствия продуктов убоя и мясной продукции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процессов их производства, хранения, перевозки, реализации и утилизации требованиям технически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 регламентов Таможенного союза?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Какие сроки хранения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электронной форме в ФГИС ВетИС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какого времени должно быть осуществлено гашение оборотного ВСД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</w:t>
      </w:r>
      <w:r>
        <w:rPr>
          <w:color w:val="000000" w:themeColor="text1"/>
        </w:rPr>
      </w:r>
    </w:p>
    <w:p>
      <w:pPr>
        <w:pStyle w:val="917"/>
        <w:ind w:firstLine="360"/>
        <w:jc w:val="both"/>
        <w:tabs>
          <w:tab w:val="left" w:pos="567" w:leader="none"/>
          <w:tab w:val="left" w:pos="709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</w:r>
      <w:r>
        <w:rPr>
          <w:color w:val="000000" w:themeColor="text1"/>
        </w:rPr>
      </w:r>
    </w:p>
    <w:p>
      <w:pPr>
        <w:pStyle w:val="917"/>
        <w:numPr>
          <w:ilvl w:val="0"/>
          <w:numId w:val="15"/>
        </w:numPr>
        <w:ind w:left="0" w:firstLine="360"/>
        <w:jc w:val="both"/>
        <w:tabs>
          <w:tab w:val="left" w:pos="567" w:leader="none"/>
          <w:tab w:val="left" w:pos="709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  <w:lang w:eastAsia="ru-RU"/>
        </w:rPr>
        <w:t xml:space="preserve">Допускается ли оформление возвратного ВСД в случае если транспортная партия подконтрольного товара или ее часть фактически не перемещается</w:t>
      </w:r>
      <w:r>
        <w:rPr>
          <w:color w:val="000000" w:themeColor="text1"/>
          <w:szCs w:val="28"/>
        </w:rPr>
        <w:t xml:space="preserve">?</w:t>
      </w:r>
      <w:r>
        <w:rPr>
          <w:color w:val="000000" w:themeColor="text1"/>
        </w:rPr>
      </w:r>
    </w:p>
    <w:p>
      <w:pPr>
        <w:pStyle w:val="917"/>
        <w:ind w:left="360"/>
        <w:jc w:val="both"/>
        <w:tabs>
          <w:tab w:val="left" w:pos="567" w:leader="none"/>
          <w:tab w:val="left" w:pos="709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pStyle w:val="917"/>
        <w:numPr>
          <w:ilvl w:val="0"/>
          <w:numId w:val="15"/>
        </w:numPr>
        <w:ind w:left="0" w:firstLine="360"/>
        <w:jc w:val="both"/>
        <w:tabs>
          <w:tab w:val="left" w:pos="567" w:leader="none"/>
          <w:tab w:val="left" w:pos="709" w:leader="none"/>
          <w:tab w:val="left" w:pos="851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Когда и кем аннулируется </w:t>
      </w:r>
      <w:r>
        <w:rPr>
          <w:color w:val="000000" w:themeColor="text1"/>
          <w:szCs w:val="28"/>
        </w:rPr>
        <w:t xml:space="preserve">ветеринарный сопроводительный документ</w:t>
      </w:r>
      <w:r>
        <w:rPr>
          <w:color w:val="000000" w:themeColor="text1"/>
          <w:szCs w:val="28"/>
        </w:rPr>
        <w:t xml:space="preserve"> на производственную партию подконтрольного товара</w:t>
      </w:r>
      <w:r>
        <w:rPr>
          <w:color w:val="000000" w:themeColor="text1"/>
          <w:szCs w:val="28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Кем и в каких случаях аннулируются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ветеринарный сопроводительный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транспортную партию подконтрольного товара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Что является основанием для отказа в оформлении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ind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каких случаях требуется оформление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использованием какой системы осуществляется оформление ветеринарных сопроводительных документов в электронной форме?</w:t>
      </w:r>
      <w:r>
        <w:rPr>
          <w:color w:val="000000" w:themeColor="text1"/>
        </w:rPr>
      </w:r>
    </w:p>
    <w:p>
      <w:pPr>
        <w:pStyle w:val="917"/>
        <w:ind w:firstLine="360"/>
        <w:jc w:val="both"/>
        <w:tabs>
          <w:tab w:val="left" w:pos="709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Какой срок действия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справки о здоровье дойных животных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Требуется ли оформление ветеринарных сопроводительных документов при производстве партии подконтрольного товара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объектах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питания?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Требуется ли оформление ветеринарных сопроводительных документов на продукцию, произведенную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цехах переработки предприятий розничной торговли?</w:t>
      </w:r>
      <w:r>
        <w:rPr>
          <w:color w:val="000000" w:themeColor="text1"/>
        </w:rPr>
      </w:r>
    </w:p>
    <w:p>
      <w:pPr>
        <w:pStyle w:val="917"/>
        <w:ind w:firstLine="360"/>
        <w:jc w:val="both"/>
        <w:tabs>
          <w:tab w:val="left" w:pos="709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Какие данные отображаются в оформленном электронном ветеринарном сопроводительном документе?</w:t>
      </w:r>
      <w:r>
        <w:rPr>
          <w:color w:val="000000" w:themeColor="text1"/>
        </w:rPr>
      </w:r>
    </w:p>
    <w:p>
      <w:pPr>
        <w:pStyle w:val="917"/>
        <w:ind w:firstLine="0"/>
        <w:jc w:val="both"/>
        <w:tabs>
          <w:tab w:val="left" w:pos="709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Имеет ли право пользователь с правом доступа «аттестованный специалист» оформлять ветеринарные сопроводительные документы на группу «живые животные»?</w:t>
      </w:r>
      <w:r>
        <w:rPr>
          <w:color w:val="000000" w:themeColor="text1"/>
        </w:rPr>
      </w:r>
    </w:p>
    <w:p>
      <w:pPr>
        <w:ind w:right="4" w:firstLine="36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right="4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Каким документом регламентирован Единый перечень товаров, подлежащих ветеринарному контролю (надзору)?</w:t>
      </w:r>
      <w:r>
        <w:rPr>
          <w:color w:val="000000" w:themeColor="text1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shd w:val="clear" w:color="auto" w:fill="ffff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Какие формы ветеринарных сопроводительных документов оформляются при производстве подконтрольных товаров, их перемещении по территории Российской Федерации и переходе права собственности на них на территории Российской Федерации?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Какие ошибки, допущенные при оформлении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являются не критическими?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каких случаях не требуется оформление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перемещении по территории Российской Федерации?</w:t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течение какого времени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оформляются и (или) выдаются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ветеринарные сопроводительные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течение какого времени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лицо, принявшее решение о необходи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мости проведения лабораторных исследований, ветеринарно-санитарной экспертизы или ветеринарно-профилактических мероприятий в отношении подконтрольных товаров, обязано по письменному требованию владельца подконтрольного товара, обратившегося за оформлением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представить письменное обоснование принятого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ind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 утверждает приказ Минсельхоза России от 13 декабря 2022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№ 862?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Кто может аннулировать оформленный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ветеринарный сопроводительный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ind w:firstLine="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действия ветеринарного сопроводительного документа при оформлении произведенной партии подконтрольного товара?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действия ветеринарного сопроводительного документа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при оформлении перемещаемой партии подконтрольного товара?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действия ветеринарного сопроводительного документа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при оформлении перехода права собственности на партию подконтрольного товара?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действия ветеринарного сопроводительного документа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при перемещении (реализации) животных?</w:t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Каким нормативным документов утверждена форма заявления об аттестации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специалистов в области ветеринарии и порядок проведения проверки знаний специалистами в области ветеринарии актов, регламентирующих вопросы осуществления ветеринарной сертификации, и практических навыков оформления ветеринарных сопроводительных документов?</w:t>
      </w:r>
      <w:r>
        <w:rPr>
          <w:color w:val="000000" w:themeColor="text1"/>
        </w:rPr>
      </w:r>
    </w:p>
    <w:p>
      <w:pPr>
        <w:ind w:firstLine="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каких данных оформляются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ветеринарные сопроводительные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производстве подконтрольных товаров на территории Российской Федерации, их перемещении по территории Российской Федерации и переходе права собственности на них на территории Российской Федерации?</w:t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Какие документы относятся к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ветеринарным сопроводительным документам?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каких случаях оформляются возвратные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ветеринарные сопроводительные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Обязано ли лицо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оформляющее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ветеринарные сопроводительные  документы на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транспортн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парти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подконтрольного товара, в целях обеспечения прослеживаемости убедиться в том, что погрузка осуществляется в то транспортное средство, которое первым указано в заявке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Производится ли гашение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ветеринарных сопроводительных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производственную партию подконтрольного товара?</w:t>
      </w:r>
      <w:r>
        <w:rPr>
          <w:color w:val="000000" w:themeColor="text1"/>
        </w:rPr>
      </w:r>
    </w:p>
    <w:p>
      <w:pPr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Какие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уровни зоосанитарной защиты (компартменты)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присваиваются объектам,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свиноводства?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какие объекты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распространяется действие ветеринарных правил определения зоосанитарного статуса, утвержденных Приказом Минсельхоза России от 11.05.2023№ 482?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Что относится к понятию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«продукт убоя»,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согласно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Техническ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ому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регламент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Таможенного союза «О безопасности мяса и мяс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ной продукции» (ТР ТС 034/2013)?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Что относится к понятию «субпродукты», согласно Техническому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регламент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Таможенного союза «О безопасности мяса и мясной продукции» (ТР ТС 034/201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3)?</w:t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Знание Перечня подконтрольных товаров, подлежащих сопровождению ВСД и входящих в групп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кодов ТН ВЭД ЕАЭС 02.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Знание Перечня подконтрольных товаров, подлежащих сопровождению ВСД и входящих в групп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кодов ТН ВЭД ЕАЭС 04 .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Знание Переч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подконтрольных товаров, подлежащих сопровождению ВСД и входящих в групп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кодов ТН ВЭД ЕАЭС 16. 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Знание Переч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подконтрольных товаров, подлежащих сопровождению ВСД и входящих в групп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кодов ТН ВЭД ЕАЭС 03.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Что относится к понятию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скоропортящаяся пищевая продукция»,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Техническ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ому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регламент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Таможенного союза «О безопасности пищевой продукции» (ТР ТС 021/2011)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Что означает статус «Регион без вакцинации»?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5"/>
        <w:numPr>
          <w:ilvl w:val="0"/>
          <w:numId w:val="15"/>
        </w:numPr>
        <w:ind w:left="0" w:firstLine="360"/>
        <w:jc w:val="both"/>
        <w:shd w:val="clear" w:color="auto" w:fill="ffff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Какие статусы могут быть присвоены регионам РФ по заразным болезням животных, в соответствии с приказом Минсельхоза России от 14 декабря 2015 г. N 635?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Кем проводится регионализация территории Российской Федерации?</w:t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соответствии с Приказом Минсельхоз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а России от 28.04.2022 N 269 каких животных запрещено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направл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ять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на убой для использования на пищевые цели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Разрешён ли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вывоз (вывод) принятых на убой животных с территории зоны предубойного содержания и убоя продуктивных животных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ind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Какие действия предпринимает ветеринарный врач (фельдшер) мясокомбината при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выявлении в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партии животных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трупов или животных, подозреваемых в заболевании заразными болезнями, животных в состоянии агонии, либо если фактическое наличие голов животных не соответствует их количеству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Перечень заразных, в том числе особо опасных, болезней животных, по которым могут устанавливаться ограничительные мероприятия (карантин)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каких случаях, в соответствие с действующим законодательством, с 1 июля 2018 года допускается офор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мление ВСД на бумажном носителе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Каким образом должно транспортироваться охлажденное мясо в тушах, полутушах, четвертинах?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strike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trike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ли к обращению на территории Таможенного союза пищевая рыбная продукция, подвергнутая размораживанию в период хранения?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Что относится к понятию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«Срок годности пищевой продукции», согласно Техническому регламенту Таможенного союза «О безопасности пищевой продукции» (ТР ТС 021/2011)?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Значение какого уровня справочника продукции (номенклатуры) отображается в ВСД?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заверяет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ВСД, оформленные аттестованными специалистам не являющимися уполномоченными лицами органов и учреждений,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входящих в систему Государственной ветеринарной службы Российской Федерации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перемещение подконтрольных грузов между Калининградской областью 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остальной частью Российской Федерации транзитом через территорию ЕС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Что относится к понятию «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Потребительский уров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ень упаковки»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ФГИС ВетИС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Какие действия должны предпринять представители предприятия, 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сли груз не поступил на предприятие, 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входящий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есть?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како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структурном компоненте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информационн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 в области ветеринарии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отображается GUID ХС?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какой подсистеме ФГИС ВетИС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осуществляют сертификацию подконтрольных товаров уполномоченные лица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хозяйствующих субъектов?</w:t>
      </w:r>
      <w:r>
        <w:rPr>
          <w:color w:val="000000" w:themeColor="text1"/>
        </w:rPr>
      </w:r>
    </w:p>
    <w:p>
      <w:pPr>
        <w:pStyle w:val="903"/>
        <w:ind w:left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Где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находится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сводный Перечень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объектов,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(с указание компартмента)?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Какая функция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используется для внесения корректировок в журналы входной или вырабатываемой продукции при выявлении расхождений по объему и/или количеству подконтрол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ьного товара после гашения эВСД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каких случаях в компоненте Меркурий ФГИС ВетИС при сертификации подконтрольных товаров используется операция «незавершенное производство»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Какие данные невозможно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отредактировать 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гашении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входящих ЭВСД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ответствии с требованиями какого нормативного документа пищевая продукция, находящаяся в обращении, в том числе продовольственное (пищевое) сырье, должна сопровождаться товаросопроводительной документацией, обеспечивающей прослеживаемость данной продукции?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Что такое «транзакция»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какой целью, в соответствии с приказом Минсельхоза РФ от 15.04.2019 №194, аттестованные специалисты в области ветеринарии могут оформлять эВСД на живых животных, относящихся к кодам ТН ВЭД 0101,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0102, 0103, 0104, 0105?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Что означает операция - «гашение»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Что относится к понятию «Дата изготовления пищевой продукции»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Arial" w:hAnsi="Arial" w:cs="Arial"/>
          <w:b/>
          <w:bCs/>
          <w:color w:val="000000" w:themeColor="text1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требования к указанию в маркировке даты изготовления пищевой продукции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согласно Техническому регламенту Таможенного союза «Пищевая продукция в части ее маркировки»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(ТР ТС 022/2011)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Какая информация указывается в графе «Ветеринарно-санитарная экспертиза» при сертификации готовой молочной продукции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каком разделе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осуществляется операция «Гашение ВС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», предназначенная для подтверждения поступления импортного груза в место назначения, осуществления приёмки товара и постановки партии на учёт?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709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чего предназначена функция «Уполномоченное гашение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эВСД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в подсистеме Меркурий.ХС</w:t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ФГИС ВетИС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Имеет ли возможность уполномоченное лицо (аттестованный специалист) хозяйственного субъекта аннулировать электронный ветеринарный сопроводительный документ, оформленный специалистом Государственной ветеринарной службы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?</w:t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Что является основанием для внесения корректировок в журналы входной или вырабатываемой продукции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операцию «Инвентаризация»? Какие акты составляются по результатам?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Какие акты и в каких случаях необходимо подписывать усиленной квалифицированной электронной подписью при проведении операции «Инвентаризация»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каких форматах допускается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компоненте Меркурий ФГИС ВетИС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номеров регистрационных знаков для транспортных средств, зарегистрированных в Российской Федерации?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течение какого времени должна быть проведена ветеринарно-санитарная экспертиза молока, предназначенного для переработки на пищевые цели, в соответствии с Приказом Минсельхоза России от 28.06.2021 N 421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Кем назначается и проводится проведена ветеринарно-санитарная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экспертиза молока в соответствии с Приказом Минсельхоза России от 28.06.2021 N 421?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каких целях назначается ветеринарно-санитарная экспертиза в соответствии с Приказом Минсельхоза России от 28.04.2022 N 269?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течение какого времени должна быть проведена ветеринарно-санитарная экспертиза одной туши и продуктов убоя в местах убоя животных в соответствии с Приказом Минсельхоза России от 28.04.2022 N 269?</w:t>
      </w:r>
      <w:r>
        <w:rPr>
          <w:color w:val="000000" w:themeColor="text1"/>
        </w:rPr>
      </w:r>
    </w:p>
    <w:p>
      <w:pPr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Какое основное назначение компонента Хорриот ФГИС ВетИС?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Какие действия необходимо осуществить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случае расхода партии подконтрольной продукции при изготовлении неподконтрольной продукции?</w:t>
      </w:r>
      <w:r>
        <w:rPr>
          <w:color w:val="000000" w:themeColor="text1"/>
        </w:rPr>
      </w:r>
    </w:p>
    <w:p>
      <w:pPr>
        <w:pStyle w:val="90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каких случаях, 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соответствии с Правилами аттестации специалистов в области ветеринарии, утвержденными Постановлением Правительства РФ от 09.11.2016 N 1145, по решению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аннулируется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аттестация заявителя?</w:t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Какая специфика оформления должностными лицами ВСД на сырое молоко, сырое обезжиренное молоко, сырые сливки при перемещении с молочных ферм поставщиков на молокоперерабатывающие предприятия?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Какой порядок  и сроки оформления транспортных ВСД при перемещении подконтрольных товаров во время аварийного режима?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Кем и в какие сроки осуществляется учет оформленных на бумажном носителе ВСД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?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В течение какого времени должны быть оформлены ВСД при производстве подконтрольных товаров?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Какие решения могут быть сформированы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компоненте Меркурий ФГИС ВетИС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по результатам рассмотрения заявки?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На какие сроки может быть приостановлена регистрация зарегистрированных пользователей при выявлении оператором ФГИС ВетИС критических и некритических ошибок в ходе оформления ВСД?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За какой период оператором ФГИС ВетИС производится учет ошибок, допущенных зарегистрированными пользователями при оформлении ВСД?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Кем и в каких случаях оформляются ВСД перенаправления?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В течение какого времени должно осуществляться гашение транспортного ВСД после возврата передвижной точки розничной реализации в место отправления?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Допустимо ли аннулирование транспортного ВСД, если груз уже доставлен получателю и гашение транспортного ВСД уже произошло?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Уполномоченным лицам каких органов, входящих в систему Государственной ветеринарной службы Российской Федерации, проводится определение зоосанитарного статуса объекта?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Какой объем подконтрольного товара указывается в производственном ВСД если подконтрольный товар хранится и перемещается в рассоле, маринаде и (или) упаковывается в потребительскую тару с рассолом, маринадом?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Требуется ли указывать перечень животных при оформлении транспортного ВСД в электронном виде?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Какие дополнительные сведения указываются в заявке для оформления ВСД при производстве уловов водных биологических ресурсов?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Допускается ли оформление транспортных ВСД на партии подконтрольного товара, являющиеся частью аннулированной производственной партии?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pStyle w:val="903"/>
        <w:numPr>
          <w:ilvl w:val="0"/>
          <w:numId w:val="15"/>
        </w:numPr>
        <w:ind w:left="0" w:firstLine="36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 Что такое оборотный ВСД?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ind w:left="360" w:firstLine="0"/>
        <w:jc w:val="both"/>
        <w:spacing w:after="0" w:line="240" w:lineRule="auto"/>
        <w:widowControl w:val="off"/>
        <w:tabs>
          <w:tab w:val="left" w:pos="360" w:leader="none"/>
          <w:tab w:val="left" w:pos="85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color w:val="000000" w:themeColor="text1"/>
        </w:rPr>
      </w:r>
    </w:p>
    <w:p>
      <w:pPr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jc w:val="left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left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left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к квалификационному экзамену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форме практического задания.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3"/>
        <w:numPr>
          <w:ilvl w:val="0"/>
          <w:numId w:val="18"/>
        </w:numPr>
        <w:ind w:left="0" w:firstLine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Гашение импортных ветеринарных сертификатов при поступлении продукции на предприятие в Меркурий.ХС</w:t>
      </w:r>
      <w:r/>
    </w:p>
    <w:p>
      <w:pPr>
        <w:pStyle w:val="903"/>
        <w:ind w:left="78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903"/>
        <w:numPr>
          <w:ilvl w:val="0"/>
          <w:numId w:val="18"/>
        </w:numPr>
        <w:ind w:left="0" w:firstLine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/>
      <w:hyperlink r:id="rId10" w:tooltip="Гашение продукции, поступившей по электронным ВСД, в Меркурий.ХС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Гашение продукции, поступившей по электронным ВСД, в Меркурий.ХС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1" w:tooltip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#.D0.9F.D1.80.D0.B8.D1.91.D0.BC.D0.BA.D0.B0_.D0.B2.D1.81.D0.B5.D0.B9_.D0.BF.D0.B0.D1.80.D1.82.D0.B8.D0.B8_.D0.BF.D1.80.D0.BE.D0.B4.D1.83.D0.BA.D1.86.D0.B8.D0.B8" w:anchor=".D0.9F.D1.80.D0.B8.D1.91.D0.BC.D0.BA.D0.B0_.D0.B2.D1.81.D0.B5.D0.B9_.D0.BF.D0.B0.D1.80.D1.82.D0.B8.D0.B8_.D0.BF.D1.80.D0.BE.D0.B4.D1.83.D0.BA.D1.86.D0.B8.D0.B8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п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риёмка всей партии продукции по результатам осмотра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2" w:tooltip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#.D0.9F.D1.80.D0.B8.D1.91.D0.BC.D0.BA.D0.B0_.D1.87.D0.B0.D1.81.D1.82.D0.B8_.D0.BF.D0.B0.D1.80.D1.82.D0.B8.D0.B8_.D0.BF.D1.80.D0.BE.D0.B4.D1.83.D0.BA.D1.86.D0.B8.D0.B8" w:anchor=".D0.9F.D1.80.D0.B8.D1.91.D0.BC.D0.BA.D0.B0_.D1.87.D0.B0.D1.81.D1.82.D0.B8_.D0.BF.D0.B0.D1.80.D1.82.D0.B8.D0.B8_.D0.BF.D1.80.D0.BE.D0.B4.D1.83.D0.BA.D1.86.D0.B8.D0.B8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п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риёмка части партии продукции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и оформление возвратного эВСД на оставшуюся часть,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3" w:tooltip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#.D0.92.D0.BE.D0.B7.D0.B2.D1.80.D0.B0.D1.82_.D0.B2.D1.81.D0.B5.D0.B9_.D0.BF.D0.B0.D1.80.D1.82.D0.B8.D0.B8_.D0.BF.D1.80.D0.BE.D0.B4.D1.83.D0.BA.D1.86.D0.B8.D0.B8" w:anchor=".D0.92.D0.BE.D0.B7.D0.B2.D1.80.D0.B0.D1.82_.D0.B2.D1.81.D0.B5.D0.B9_.D0.BF.D0.B0.D1.80.D1.82.D0.B8.D0.B8_.D0.BF.D1.80.D0.BE.D0.B4.D1.83.D0.BA.D1.86.D0.B8.D0.B8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о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формление возвратного эВСД на всю партию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поступившей продукции,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4" w:tooltip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#.D0.90.D0.BA.D1.82_.D0.BE_.D0.BD.D0.B5.D1.81.D0.BE.D0.BE.D1.82.D0.B2.D0.B5.D1.82.D1.81.D1.82.D0.B2.D0.B8.D0.B8" w:anchor=".D0.90.D0.BA.D1.82_.D0.BE_.D0.BD.D0.B5.D1.81.D0.BE.D0.BE.D1.82.D0.B2.D0.B5.D1.82.D1.81.D1.82.D0.B2.D0.B8.D0.B8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о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формление акта о несоответствии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 случае выявления расхождения по количеству и качеству при осмотре входной партии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акетное гашение электронных ВСД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903"/>
        <w:numPr>
          <w:ilvl w:val="0"/>
          <w:numId w:val="18"/>
        </w:numPr>
        <w:ind w:left="0" w:firstLine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/>
      <w:hyperlink r:id="rId15" w:tooltip="Ведение журнала входной продукции в Меркурий.ХС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Ведение журнала входной продукции в Меркурий.ХС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6" w:tooltip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#.D0.94.D0.BE.D0.B1.D0.B0.D0.B2.D0.BB.D0.B5.D0.BD.D0.B8.D0.B5_.D0.B7.D0.B0.D0.BF.D0.B8.D1.81.D0.B8_.D0.B2_.D0.B6.D1.83.D1.80.D0.BD.D0.B0.D0.BB" w:anchor=".D0.94.D0.BE.D0.B1.D0.B0.D0.B2.D0.BB.D0.B5.D0.BD.D0.B8.D0.B5_.D0.B7.D0.B0.D0.BF.D0.B8.D1.81.D0.B8_.D0.B2_.D0.B6.D1.83.D1.80.D0.BD.D0.B0.D0.BB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д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обавление сведений о входящих партиях подконтрольного товара вручную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7" w:tooltip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#.D0.A1.D0.BE.D0.B7.D0.B4.D0.B0.D0.BD.D0.B8.D0.B5_.D1.88.D0.B0.D0.B1.D0.BB.D0.BE.D0.BD.D0.B0_.D0.B7.D0.B0.D0.BF.D0.B8.D1.81.D0.B8_.D0.B6.D1.83.D1.80.D0.BD.D0.B0.D0.BB.D0.B0" w:anchor=".D0.A1.D0.BE.D0.B7.D0.B4.D0.B0.D0.BD.D0.B8.D0.B5_.D1.88.D0.B0.D0.B1.D0.BB.D0.BE.D0.BD.D0.B0_.D0.B7.D0.B0.D0.BF.D0.B8.D1.81.D0.B8_.D0.B6.D1.83.D1.80.D0.BD.D0.B0.D0.BB.D0.B0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с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оздание шаблона записи журнала продукции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8" w:tooltip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#.D0.90.D0.BD.D0.BD.D1.83.D0.BB.D0.B8.D1.80.D0.BE.D0.B2.D0.B0.D0.BD.D0.B8.D0.B5_.D0.B7.D0.B0.D0.BF.D0.B8.D1.81.D0.B8_.D0.B6.D1.83.D1.80.D0.BD.D0.B0.D0.BB.D0.B0" w:anchor=".D0.90.D0.BD.D0.BD.D1.83.D0.BB.D0.B8.D1.80.D0.BE.D0.B2.D0.B0.D0.BD.D0.B8.D0.B5_.D0.B7.D0.B0.D0.BF.D0.B8.D1.81.D0.B8_.D0.B6.D1.83.D1.80.D0.BD.D0.B0.D0.BB.D0.B0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а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ннулирование записи журнала входной продукции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19" w:tooltip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#.D0.9E.D0.B1.D1.8A.D0.B5.D0.B4.D0.B8.D0.BD.D0.B5.D0.BD.D0.B8.D0.B5_.D0.B7.D0.B0.D0.BF.D0.B8.D1.81.D0.B5.D0.B9_.D0.B6.D1.83.D1.80.D0.BD.D0.B0.D0.BB.D0.B0" w:anchor=".D0.9E.D0.B1.D1.8A.D0.B5.D0.B4.D0.B8.D0.BD.D0.B5.D0.BD.D0.B8.D0.B5_.D0.B7.D0.B0.D0.BF.D0.B8.D1.81.D0.B5.D0.B9_.D0.B6.D1.83.D1.80.D0.BD.D0.B0.D0.BB.D0.B0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о</w:t>
        </w: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бъединение записей журнала продукции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903"/>
        <w:numPr>
          <w:ilvl w:val="0"/>
          <w:numId w:val="18"/>
        </w:numPr>
        <w:ind w:left="0" w:firstLine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/>
      <w:hyperlink r:id="rId20" w:tooltip="Ведение журнала вырабатываемой на предприятии продукции в Меркурий.ХС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Ведение журнала вырабатываемой на предприятии продукции в Меркурий.ХС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оформление производственных сертификатов,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т.ч. оформление незавершенного производства).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903"/>
        <w:numPr>
          <w:ilvl w:val="0"/>
          <w:numId w:val="18"/>
        </w:numPr>
        <w:ind w:left="0" w:firstLine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/>
      <w:hyperlink r:id="rId21" w:tooltip="Ведение справочника номенклатуры предприятия в Меркурий.ХС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Формирование и ведение справочника номенклатуры предприятия в Меркурий.ХС</w:t>
        </w:r>
      </w:hyperlink>
      <w:r/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903"/>
        <w:numPr>
          <w:ilvl w:val="0"/>
          <w:numId w:val="18"/>
        </w:numPr>
        <w:ind w:left="0" w:firstLine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/>
      <w:hyperlink r:id="rId22" w:tooltip="Создание акта несоответствия в Меркурий.ХС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Создание акта несоответствия в Меркурий.ХС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нвентаризация)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903"/>
        <w:numPr>
          <w:ilvl w:val="0"/>
          <w:numId w:val="18"/>
        </w:numPr>
        <w:ind w:left="142" w:firstLine="284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/>
      <w:hyperlink r:id="rId23" w:tooltip="Добавление заявок на оформление ВСД в Меркурий.ХС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Добавление заявок на оформление ВСД в Меркурий.ХС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учетом данных актуальной версии регионализации, размещенной на официальном сайте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Россельхознадзора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ранзакции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типу перевозка со сменой владельца,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транзакции по типу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перевозка без смены владельца,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транзакции по типу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смена владельца бе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перевозки, 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оформление мультимодаль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ной перевозки.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9.Опред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еление компартмента предприятий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</w:t>
      </w:r>
      <w:r/>
    </w:p>
    <w:p>
      <w:pPr>
        <w:pStyle w:val="903"/>
        <w:ind w:left="420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Consolas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Calibri" w:hAnsi="Calibri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943" w:hanging="37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2"/>
  </w:num>
  <w:num w:numId="16">
    <w:abstractNumId w:val="11"/>
  </w:num>
  <w:num w:numId="17">
    <w:abstractNumId w:val="29"/>
  </w:num>
  <w:num w:numId="18">
    <w:abstractNumId w:val="20"/>
  </w:num>
  <w:num w:numId="19">
    <w:abstractNumId w:val="15"/>
  </w:num>
  <w:num w:numId="20">
    <w:abstractNumId w:val="13"/>
  </w:num>
  <w:num w:numId="21">
    <w:abstractNumId w:val="31"/>
  </w:num>
  <w:num w:numId="22">
    <w:abstractNumId w:val="21"/>
  </w:num>
  <w:num w:numId="23">
    <w:abstractNumId w:val="26"/>
  </w:num>
  <w:num w:numId="24">
    <w:abstractNumId w:val="27"/>
  </w:num>
  <w:num w:numId="25">
    <w:abstractNumId w:val="12"/>
  </w:num>
  <w:num w:numId="26">
    <w:abstractNumId w:val="17"/>
  </w:num>
  <w:num w:numId="27">
    <w:abstractNumId w:val="18"/>
  </w:num>
  <w:num w:numId="28">
    <w:abstractNumId w:val="16"/>
  </w:num>
  <w:num w:numId="29">
    <w:abstractNumId w:val="19"/>
  </w:num>
  <w:num w:numId="30">
    <w:abstractNumId w:val="10"/>
  </w:num>
  <w:num w:numId="31">
    <w:abstractNumId w:val="14"/>
  </w:num>
  <w:num w:numId="32">
    <w:abstractNumId w:val="24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5"/>
    <w:next w:val="895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8"/>
    <w:link w:val="723"/>
    <w:uiPriority w:val="9"/>
    <w:rPr>
      <w:rFonts w:ascii="Arial" w:hAnsi="Arial" w:eastAsia="Arial" w:cs="Arial"/>
      <w:sz w:val="34"/>
    </w:rPr>
  </w:style>
  <w:style w:type="character" w:styleId="725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5"/>
    <w:next w:val="895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8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5"/>
    <w:next w:val="895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8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5"/>
    <w:next w:val="895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8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5"/>
    <w:next w:val="895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8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5"/>
    <w:next w:val="89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8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5"/>
    <w:next w:val="895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8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5"/>
    <w:next w:val="895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8"/>
    <w:link w:val="738"/>
    <w:uiPriority w:val="10"/>
    <w:rPr>
      <w:sz w:val="48"/>
      <w:szCs w:val="48"/>
    </w:rPr>
  </w:style>
  <w:style w:type="paragraph" w:styleId="740">
    <w:name w:val="Subtitle"/>
    <w:basedOn w:val="895"/>
    <w:next w:val="895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8"/>
    <w:link w:val="740"/>
    <w:uiPriority w:val="11"/>
    <w:rPr>
      <w:sz w:val="24"/>
      <w:szCs w:val="24"/>
    </w:rPr>
  </w:style>
  <w:style w:type="paragraph" w:styleId="742">
    <w:name w:val="Quote"/>
    <w:basedOn w:val="895"/>
    <w:next w:val="895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5"/>
    <w:next w:val="895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5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basedOn w:val="898"/>
    <w:link w:val="746"/>
    <w:uiPriority w:val="99"/>
  </w:style>
  <w:style w:type="paragraph" w:styleId="748">
    <w:name w:val="Footer"/>
    <w:basedOn w:val="895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basedOn w:val="898"/>
    <w:link w:val="748"/>
    <w:uiPriority w:val="99"/>
  </w:style>
  <w:style w:type="paragraph" w:styleId="750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basedOn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2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6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96">
    <w:name w:val="Heading 1"/>
    <w:basedOn w:val="895"/>
    <w:link w:val="90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897">
    <w:name w:val="Heading 3"/>
    <w:basedOn w:val="895"/>
    <w:next w:val="895"/>
    <w:link w:val="902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character" w:styleId="901" w:customStyle="1">
    <w:name w:val="Заголовок 1 Знак"/>
    <w:basedOn w:val="898"/>
    <w:link w:val="89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02" w:customStyle="1">
    <w:name w:val="Заголовок 3 Знак"/>
    <w:basedOn w:val="898"/>
    <w:link w:val="897"/>
    <w:uiPriority w:val="9"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903">
    <w:name w:val="List Paragraph"/>
    <w:basedOn w:val="895"/>
    <w:uiPriority w:val="34"/>
    <w:qFormat/>
    <w:pPr>
      <w:contextualSpacing/>
      <w:ind w:left="720"/>
    </w:pPr>
  </w:style>
  <w:style w:type="paragraph" w:styleId="904">
    <w:name w:val="Normal (Web)"/>
    <w:basedOn w:val="89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05">
    <w:name w:val="HTML Preformatted"/>
    <w:basedOn w:val="895"/>
    <w:link w:val="906"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character" w:styleId="906" w:customStyle="1">
    <w:name w:val="Стандартный HTML Знак"/>
    <w:basedOn w:val="898"/>
    <w:link w:val="905"/>
    <w:uiPriority w:val="99"/>
    <w:rPr>
      <w:rFonts w:ascii="Consolas" w:hAnsi="Consolas" w:eastAsia="Times New Roman" w:cs="Times New Roman"/>
      <w:sz w:val="20"/>
      <w:szCs w:val="20"/>
    </w:rPr>
  </w:style>
  <w:style w:type="paragraph" w:styleId="907" w:customStyle="1">
    <w:name w:val="Стиль1"/>
    <w:basedOn w:val="904"/>
    <w:link w:val="908"/>
    <w:qFormat/>
    <w:rPr>
      <w:color w:val="000000"/>
      <w:sz w:val="28"/>
      <w:szCs w:val="20"/>
    </w:rPr>
  </w:style>
  <w:style w:type="character" w:styleId="908" w:customStyle="1">
    <w:name w:val="Стиль1 Знак"/>
    <w:link w:val="907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909" w:customStyle="1">
    <w:name w:val="Гипертекстовая ссылка"/>
    <w:uiPriority w:val="99"/>
    <w:rPr>
      <w:color w:val="106bbe"/>
    </w:rPr>
  </w:style>
  <w:style w:type="character" w:styleId="910" w:customStyle="1">
    <w:name w:val="apple-converted-space"/>
    <w:basedOn w:val="898"/>
    <w:rPr>
      <w:rFonts w:cs="Times New Roman"/>
    </w:rPr>
  </w:style>
  <w:style w:type="paragraph" w:styleId="911" w:customStyle="1">
    <w:name w:val="formattext"/>
    <w:basedOn w:val="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12">
    <w:name w:val="Hyperlink"/>
    <w:basedOn w:val="898"/>
    <w:uiPriority w:val="99"/>
    <w:unhideWhenUsed/>
    <w:rPr>
      <w:rFonts w:cs="Times New Roman"/>
      <w:color w:val="0563c1"/>
      <w:u w:val="single"/>
    </w:rPr>
  </w:style>
  <w:style w:type="paragraph" w:styleId="91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915" w:customStyle="1">
    <w:name w:val="Таблицы (моноширинный)"/>
    <w:basedOn w:val="895"/>
    <w:next w:val="895"/>
    <w:uiPriority w:val="99"/>
    <w:pPr>
      <w:jc w:val="both"/>
      <w:spacing w:after="0" w:line="240" w:lineRule="auto"/>
      <w:widowControl w:val="off"/>
    </w:pPr>
    <w:rPr>
      <w:rFonts w:ascii="Courier New" w:hAnsi="Courier New" w:cs="Courier New"/>
      <w:lang w:eastAsia="ru-RU"/>
    </w:rPr>
  </w:style>
  <w:style w:type="paragraph" w:styleId="916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8"/>
      <w:szCs w:val="20"/>
      <w:lang w:eastAsia="ru-RU"/>
    </w:rPr>
  </w:style>
  <w:style w:type="paragraph" w:styleId="917" w:customStyle="1">
    <w:name w:val="Text_tb_14"/>
    <w:basedOn w:val="895"/>
    <w:pPr>
      <w:spacing w:after="0" w:line="240" w:lineRule="auto"/>
    </w:pPr>
    <w:rPr>
      <w:rFonts w:ascii="Times New Roman" w:hAnsi="Times New Roman"/>
      <w:sz w:val="28"/>
      <w:szCs w:val="26"/>
    </w:rPr>
  </w:style>
  <w:style w:type="paragraph" w:styleId="918">
    <w:name w:val="Balloon Text"/>
    <w:basedOn w:val="895"/>
    <w:link w:val="9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basedOn w:val="898"/>
    <w:link w:val="918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11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12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13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14" Type="http://schemas.openxmlformats.org/officeDocument/2006/relationships/hyperlink" Target="http://help.vetrf.ru/wiki/%D0%93%D0%B0%D1%88%D0%B5%D0%BD%D0%B8%D0%B5_%D0%BF%D1%80%D0%BE%D0%B4%D1%83%D0%BA%D1%86%D0%B8%D0%B8,_%D0%BF%D0%BE%D1%81%D1%82%D1%83%D0%BF%D0%B8%D0%B2%D1%88%D0%B5%D0%B9_%D0%BF%D0%BE_%D1%8D%D0%BB%D0%B5%D0%BA%D1%82%D1%80%D0%BE%D0%BD%D0%BD%D1%8B%D0%BC_%D0%92%D0%A1%D0%94,_%D0%B2_%D0%9C%D0%B5%D1%80%D0%BA%D1%83%D1%80%D0%B8%D0%B9.%D0%A5%D0%A1" TargetMode="External"/><Relationship Id="rId15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16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17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18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19" Type="http://schemas.openxmlformats.org/officeDocument/2006/relationships/hyperlink" Target="http://help.vetrf.ru/wiki/%D0%92%D0%B5%D0%B4%D0%B5%D0%BD%D0%B8%D0%B5_%D0%B6%D1%83%D1%80%D0%BD%D0%B0%D0%BB%D0%B0_%D0%B2%D1%85%D0%BE%D0%B4%D0%BD%D0%BE%D0%B9_%D0%BF%D1%80%D0%BE%D0%B4%D1%83%D0%BA%D1%86%D0%B8%D0%B8_%D0%B2_%D0%9C%D0%B5%D1%80%D0%BA%D1%83%D1%80%D0%B8%D0%B9.%D0%A5%D0%A1" TargetMode="External"/><Relationship Id="rId20" Type="http://schemas.openxmlformats.org/officeDocument/2006/relationships/hyperlink" Target="http://help.vetrf.ru/wiki/%D0%92%D0%B5%D0%B4%D0%B5%D0%BD%D0%B8%D0%B5_%D0%B6%D1%83%D1%80%D0%BD%D0%B0%D0%BB%D0%B0_%D0%B2%D1%8B%D1%80%D0%B0%D0%B1%D0%B0%D1%82%D1%8B%D0%B2%D0%B0%D0%B5%D0%BC%D0%BE%D0%B9_%D0%BD%D0%B0_%D0%BF%D1%80%D0%B5%D0%B4%D0%BF%D1%80%D0%B8%D1%8F%D1%82%D0%B8%D0%B8_%D0%BF%D1%80%D0%BE%D0%B4%D1%83%D0%BA%D1%86%D0%B8%D0%B8_%D0%B2_%D0%9C%D0%B5%D1%80%D0%BA%D1%83%D1%80%D0%B8%D0%B9.%D0%A5%D0%A1" TargetMode="External"/><Relationship Id="rId21" Type="http://schemas.openxmlformats.org/officeDocument/2006/relationships/hyperlink" Target="http://help.vetrf.ru/wiki/%D0%92%D0%B5%D0%B4%D0%B5%D0%BD%D0%B8%D0%B5_%D1%81%D0%BF%D1%80%D0%B0%D0%B2%D0%BE%D1%87%D0%BD%D0%B8%D0%BA%D0%B0_%D0%BD%D0%BE%D0%BC%D0%B5%D0%BD%D0%BA%D0%BB%D0%B0%D1%82%D1%83%D1%80%D1%8B_%D0%BF%D1%80%D0%B5%D0%B4%D0%BF%D1%80%D0%B8%D1%8F%D1%82%D0%B8%D1%8F_%D0%B2_%D0%9C%D0%B5%D1%80%D0%BA%D1%83%D1%80%D0%B8%D0%B9.%D0%A5%D0%A1" TargetMode="External"/><Relationship Id="rId22" Type="http://schemas.openxmlformats.org/officeDocument/2006/relationships/hyperlink" Target="http://help.vetrf.ru/wiki/%D0%A1%D0%BE%D0%B7%D0%B4%D0%B0%D0%BD%D0%B8%D0%B5_%D0%B0%D0%BA%D1%82%D0%B0_%D0%BD%D0%B5%D1%81%D0%BE%D0%BE%D1%82%D0%B2%D0%B5%D1%82%D1%81%D1%82%D0%B2%D0%B8%D1%8F_%D0%B2_%D0%9C%D0%B5%D1%80%D0%BA%D1%83%D1%80%D0%B8%D0%B9.%D0%A5%D0%A1" TargetMode="External"/><Relationship Id="rId23" Type="http://schemas.openxmlformats.org/officeDocument/2006/relationships/hyperlink" Target="http://help.vetrf.ru/wiki/%D0%94%D0%BE%D0%B1%D0%B0%D0%B2%D0%BB%D0%B5%D0%BD%D0%B8%D0%B5_%D0%B7%D0%B0%D1%8F%D0%B2%D0%BE%D0%BA_%D0%BD%D0%B0_%D0%BE%D1%84%D0%BE%D1%80%D0%BC%D0%BB%D0%B5%D0%BD%D0%B8%D0%B5_%D0%92%D0%A1%D0%94_%D0%B2_%D0%9C%D0%B5%D1%80%D0%BA%D1%83%D1%80%D0%B8%D0%B9.%D0%A5%D0%A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9B02-6755-4B88-A307-CFC6CB7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Магерова Татьяна Михайловна</dc:creator>
  <cp:keywords/>
  <dc:description/>
  <cp:revision>33</cp:revision>
  <dcterms:created xsi:type="dcterms:W3CDTF">2022-11-23T03:55:00Z</dcterms:created>
  <dcterms:modified xsi:type="dcterms:W3CDTF">2023-09-05T09:37:45Z</dcterms:modified>
</cp:coreProperties>
</file>