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02" w:rsidRDefault="00686002">
      <w:pPr>
        <w:pStyle w:val="ConsPlusTitlePage"/>
      </w:pPr>
      <w:r>
        <w:t xml:space="preserve">Документ предоставлен </w:t>
      </w:r>
      <w:hyperlink r:id="rId4" w:history="1">
        <w:r>
          <w:rPr>
            <w:color w:val="0000FF"/>
          </w:rPr>
          <w:t>КонсультантПлюс</w:t>
        </w:r>
      </w:hyperlink>
      <w:r>
        <w:br/>
      </w:r>
    </w:p>
    <w:p w:rsidR="00686002" w:rsidRDefault="00686002">
      <w:pPr>
        <w:pStyle w:val="ConsPlusNormal"/>
        <w:jc w:val="both"/>
        <w:outlineLvl w:val="0"/>
      </w:pPr>
    </w:p>
    <w:p w:rsidR="00686002" w:rsidRDefault="00686002">
      <w:pPr>
        <w:pStyle w:val="ConsPlusTitle"/>
        <w:jc w:val="center"/>
        <w:outlineLvl w:val="0"/>
      </w:pPr>
      <w:r>
        <w:t>МИНИСТЕРСТВО СЕЛЬСКОГО ХОЗЯЙСТВА РОССИЙСКОЙ ФЕДЕРАЦИИ</w:t>
      </w:r>
    </w:p>
    <w:p w:rsidR="00686002" w:rsidRDefault="00686002">
      <w:pPr>
        <w:pStyle w:val="ConsPlusTitle"/>
        <w:jc w:val="center"/>
      </w:pPr>
    </w:p>
    <w:p w:rsidR="00686002" w:rsidRDefault="00686002">
      <w:pPr>
        <w:pStyle w:val="ConsPlusTitle"/>
        <w:jc w:val="center"/>
      </w:pPr>
      <w:r>
        <w:t>ФЕДЕРАЛЬНАЯ СЛУЖБА</w:t>
      </w:r>
    </w:p>
    <w:p w:rsidR="00686002" w:rsidRDefault="00686002">
      <w:pPr>
        <w:pStyle w:val="ConsPlusTitle"/>
        <w:jc w:val="center"/>
      </w:pPr>
      <w:r>
        <w:t>ПО ВЕТЕРИНАРНОМУ И ФИТОСАНИТАРНОМУ НАДЗОРУ</w:t>
      </w:r>
    </w:p>
    <w:p w:rsidR="00686002" w:rsidRDefault="00686002">
      <w:pPr>
        <w:pStyle w:val="ConsPlusTitle"/>
        <w:jc w:val="center"/>
      </w:pPr>
    </w:p>
    <w:p w:rsidR="00686002" w:rsidRDefault="00686002">
      <w:pPr>
        <w:pStyle w:val="ConsPlusTitle"/>
        <w:jc w:val="center"/>
      </w:pPr>
      <w:r>
        <w:t>ПРИКАЗ</w:t>
      </w:r>
    </w:p>
    <w:p w:rsidR="00686002" w:rsidRDefault="00686002">
      <w:pPr>
        <w:pStyle w:val="ConsPlusTitle"/>
        <w:jc w:val="center"/>
      </w:pPr>
      <w:r>
        <w:t>от 15 марта 2022 г. N 390</w:t>
      </w:r>
    </w:p>
    <w:p w:rsidR="00686002" w:rsidRDefault="00686002">
      <w:pPr>
        <w:pStyle w:val="ConsPlusTitle"/>
        <w:jc w:val="center"/>
      </w:pPr>
    </w:p>
    <w:p w:rsidR="00686002" w:rsidRDefault="00686002">
      <w:pPr>
        <w:pStyle w:val="ConsPlusTitle"/>
        <w:jc w:val="center"/>
      </w:pPr>
      <w:r>
        <w:t>ОБ УТВЕРЖДЕНИИ ДОКЛАДА ПО ИТОГАМ ОБОБЩЕНИЯ</w:t>
      </w:r>
    </w:p>
    <w:p w:rsidR="00686002" w:rsidRDefault="00686002">
      <w:pPr>
        <w:pStyle w:val="ConsPlusTitle"/>
        <w:jc w:val="center"/>
      </w:pPr>
      <w:r>
        <w:t>ПРАВОПРИМЕНИТЕЛЬНОЙ ПРАКТИКИ ПО ОСУЩЕСТВЛЕНИЮ</w:t>
      </w:r>
    </w:p>
    <w:p w:rsidR="00686002" w:rsidRDefault="00686002">
      <w:pPr>
        <w:pStyle w:val="ConsPlusTitle"/>
        <w:jc w:val="center"/>
      </w:pPr>
      <w:r>
        <w:t>ФЕДЕРАЛЬНОГО ГОСУДАРСТВЕННОГО ВЕТЕРИНАРНОГО</w:t>
      </w:r>
    </w:p>
    <w:p w:rsidR="00686002" w:rsidRDefault="00686002">
      <w:pPr>
        <w:pStyle w:val="ConsPlusTitle"/>
        <w:jc w:val="center"/>
      </w:pPr>
      <w:r>
        <w:t>КОНТРОЛЯ (НАДЗОРА) ЗА 2021 ГОД</w:t>
      </w:r>
    </w:p>
    <w:p w:rsidR="00686002" w:rsidRDefault="00686002">
      <w:pPr>
        <w:pStyle w:val="ConsPlusNormal"/>
        <w:jc w:val="both"/>
      </w:pPr>
    </w:p>
    <w:p w:rsidR="00686002" w:rsidRDefault="00686002">
      <w:pPr>
        <w:pStyle w:val="ConsPlusNormal"/>
        <w:ind w:firstLine="540"/>
        <w:jc w:val="both"/>
      </w:pPr>
      <w:r>
        <w:t xml:space="preserve">В соответствии с </w:t>
      </w:r>
      <w:hyperlink r:id="rId5" w:history="1">
        <w:r>
          <w:rPr>
            <w:color w:val="0000FF"/>
          </w:rPr>
          <w:t>пунктом 21</w:t>
        </w:r>
      </w:hyperlink>
      <w:r>
        <w:t xml:space="preserve"> Положения о федеральном государственном ветеринарном контроле (надзоре), утвержденного постановлением Правительства Российской Федерации от 30.06.2021 N 1097, приказываю:</w:t>
      </w:r>
    </w:p>
    <w:p w:rsidR="00686002" w:rsidRDefault="00686002">
      <w:pPr>
        <w:pStyle w:val="ConsPlusNormal"/>
        <w:spacing w:before="220"/>
        <w:ind w:firstLine="540"/>
        <w:jc w:val="both"/>
      </w:pPr>
      <w:bookmarkStart w:id="0" w:name="P15"/>
      <w:bookmarkEnd w:id="0"/>
      <w:r>
        <w:t xml:space="preserve">1. Утвердить </w:t>
      </w:r>
      <w:hyperlink w:anchor="P29" w:history="1">
        <w:r>
          <w:rPr>
            <w:color w:val="0000FF"/>
          </w:rPr>
          <w:t>доклад</w:t>
        </w:r>
      </w:hyperlink>
      <w:r>
        <w:t xml:space="preserve"> по итогам обобщения правоприменительной практики по осуществлению федерального государственного ветеринарного контроля (надзора) за 2021 год согласно приложению к настоящему приказу.</w:t>
      </w:r>
    </w:p>
    <w:p w:rsidR="00686002" w:rsidRDefault="00686002">
      <w:pPr>
        <w:pStyle w:val="ConsPlusNormal"/>
        <w:spacing w:before="220"/>
        <w:ind w:firstLine="540"/>
        <w:jc w:val="both"/>
      </w:pPr>
      <w:r>
        <w:t xml:space="preserve">2. Управлению государственного ветеринарного надзора (Т.В. Балагула) обеспечить размещение доклада, указанного в </w:t>
      </w:r>
      <w:hyperlink w:anchor="P15" w:history="1">
        <w:r>
          <w:rPr>
            <w:color w:val="0000FF"/>
          </w:rPr>
          <w:t>пункте 1</w:t>
        </w:r>
      </w:hyperlink>
      <w:r>
        <w:t xml:space="preserve"> настоящего приказа, на официальном сайте Россельхознадзора в сети "Интернет" в установленный срок.</w:t>
      </w:r>
    </w:p>
    <w:p w:rsidR="00686002" w:rsidRDefault="00686002">
      <w:pPr>
        <w:pStyle w:val="ConsPlusNormal"/>
        <w:jc w:val="both"/>
      </w:pPr>
    </w:p>
    <w:p w:rsidR="00686002" w:rsidRDefault="00686002">
      <w:pPr>
        <w:pStyle w:val="ConsPlusNormal"/>
        <w:jc w:val="right"/>
      </w:pPr>
      <w:r>
        <w:t>Руководитель</w:t>
      </w:r>
    </w:p>
    <w:p w:rsidR="00686002" w:rsidRDefault="00686002">
      <w:pPr>
        <w:pStyle w:val="ConsPlusNormal"/>
        <w:jc w:val="right"/>
      </w:pPr>
      <w:r>
        <w:t>С.А.ДАНКВЕРТ</w:t>
      </w:r>
    </w:p>
    <w:p w:rsidR="00686002" w:rsidRDefault="00686002">
      <w:pPr>
        <w:pStyle w:val="ConsPlusNormal"/>
        <w:jc w:val="both"/>
      </w:pPr>
    </w:p>
    <w:p w:rsidR="00686002" w:rsidRDefault="00686002">
      <w:pPr>
        <w:pStyle w:val="ConsPlusNormal"/>
        <w:jc w:val="both"/>
      </w:pPr>
    </w:p>
    <w:p w:rsidR="00686002" w:rsidRDefault="00686002">
      <w:pPr>
        <w:pStyle w:val="ConsPlusNormal"/>
        <w:jc w:val="both"/>
      </w:pPr>
    </w:p>
    <w:p w:rsidR="00686002" w:rsidRDefault="00686002">
      <w:pPr>
        <w:pStyle w:val="ConsPlusNormal"/>
        <w:jc w:val="both"/>
      </w:pPr>
    </w:p>
    <w:p w:rsidR="00686002" w:rsidRDefault="00686002">
      <w:pPr>
        <w:pStyle w:val="ConsPlusNormal"/>
        <w:jc w:val="both"/>
      </w:pPr>
    </w:p>
    <w:p w:rsidR="00686002" w:rsidRDefault="00686002">
      <w:pPr>
        <w:pStyle w:val="ConsPlusNormal"/>
        <w:jc w:val="right"/>
        <w:outlineLvl w:val="0"/>
      </w:pPr>
      <w:r>
        <w:t>Утвержден</w:t>
      </w:r>
    </w:p>
    <w:p w:rsidR="00686002" w:rsidRDefault="00686002">
      <w:pPr>
        <w:pStyle w:val="ConsPlusNormal"/>
        <w:jc w:val="right"/>
      </w:pPr>
      <w:r>
        <w:t>приказом Россельхознадзора</w:t>
      </w:r>
    </w:p>
    <w:p w:rsidR="00686002" w:rsidRDefault="00686002">
      <w:pPr>
        <w:pStyle w:val="ConsPlusNormal"/>
        <w:jc w:val="right"/>
      </w:pPr>
      <w:r>
        <w:t>от 15 марта 2022 г. N 390</w:t>
      </w:r>
    </w:p>
    <w:p w:rsidR="00686002" w:rsidRDefault="00686002">
      <w:pPr>
        <w:pStyle w:val="ConsPlusNormal"/>
        <w:jc w:val="both"/>
      </w:pPr>
    </w:p>
    <w:p w:rsidR="00686002" w:rsidRDefault="00686002">
      <w:pPr>
        <w:pStyle w:val="ConsPlusTitle"/>
        <w:jc w:val="center"/>
      </w:pPr>
      <w:bookmarkStart w:id="1" w:name="P29"/>
      <w:bookmarkEnd w:id="1"/>
      <w:r>
        <w:t>ДОКЛАД</w:t>
      </w:r>
    </w:p>
    <w:p w:rsidR="00686002" w:rsidRDefault="00686002">
      <w:pPr>
        <w:pStyle w:val="ConsPlusTitle"/>
        <w:jc w:val="center"/>
      </w:pPr>
      <w:r>
        <w:t>ПО ИТОГАМ ОБОБЩЕНИЯ ПРАВОПРИМЕНИТЕЛЬНОЙ ПРАКТИКИ</w:t>
      </w:r>
    </w:p>
    <w:p w:rsidR="00686002" w:rsidRDefault="00686002">
      <w:pPr>
        <w:pStyle w:val="ConsPlusTitle"/>
        <w:jc w:val="center"/>
      </w:pPr>
      <w:r>
        <w:t>ПО ОСУЩЕСТВЛЕНИЮ ФЕДЕРАЛЬНОГО ГОСУДАРСТВЕННОГО</w:t>
      </w:r>
    </w:p>
    <w:p w:rsidR="00686002" w:rsidRDefault="00686002">
      <w:pPr>
        <w:pStyle w:val="ConsPlusTitle"/>
        <w:jc w:val="center"/>
      </w:pPr>
      <w:r>
        <w:t>ВЕТЕРИНАРНОГО КОНТРОЛЯ (НАДЗОРА) ЗА 2021 ГОД</w:t>
      </w:r>
    </w:p>
    <w:p w:rsidR="00686002" w:rsidRDefault="00686002">
      <w:pPr>
        <w:pStyle w:val="ConsPlusNormal"/>
        <w:jc w:val="both"/>
      </w:pPr>
    </w:p>
    <w:p w:rsidR="00686002" w:rsidRDefault="00686002">
      <w:pPr>
        <w:pStyle w:val="ConsPlusTitle"/>
        <w:jc w:val="center"/>
        <w:outlineLvl w:val="1"/>
      </w:pPr>
      <w:r>
        <w:t>Раздел I</w:t>
      </w:r>
    </w:p>
    <w:p w:rsidR="00686002" w:rsidRDefault="00686002">
      <w:pPr>
        <w:pStyle w:val="ConsPlusTitle"/>
        <w:jc w:val="center"/>
      </w:pPr>
      <w:r>
        <w:t>АНАЛИЗ ПРОВЕДЕННЫХ КОНТРОЛЬНО-НАДЗОРНЫХ МЕРОПРИЯТИЙ</w:t>
      </w:r>
    </w:p>
    <w:p w:rsidR="00686002" w:rsidRDefault="00686002">
      <w:pPr>
        <w:pStyle w:val="ConsPlusNormal"/>
        <w:jc w:val="both"/>
      </w:pPr>
    </w:p>
    <w:p w:rsidR="00686002" w:rsidRDefault="00686002">
      <w:pPr>
        <w:pStyle w:val="ConsPlusNormal"/>
        <w:ind w:firstLine="540"/>
        <w:jc w:val="both"/>
      </w:pPr>
      <w:r>
        <w:t xml:space="preserve">В рамках реализации контрольно-надзорных полномочий в соответствии с Федеральным </w:t>
      </w:r>
      <w:hyperlink r:id="rId6"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поручениями Правительства Российской Федерации, Генеральной прокуратуры Российской Федерации, Министерства сельского хозяйства Российской Федерации, Россельхознадзором за 2021 год в области федерального государственного </w:t>
      </w:r>
      <w:r>
        <w:lastRenderedPageBreak/>
        <w:t>ветеринарного надзора проведено 35362 контрольно-надзорных мероприятия (за 2020 год - 14305), в том числе 457 плановых проверок (за 2020 год - 490) и 19225 внеплановых проверок (за 2020 года - 8945).</w:t>
      </w:r>
    </w:p>
    <w:p w:rsidR="00686002" w:rsidRDefault="00686002">
      <w:pPr>
        <w:pStyle w:val="ConsPlusNormal"/>
        <w:spacing w:before="220"/>
        <w:ind w:firstLine="540"/>
        <w:jc w:val="both"/>
      </w:pPr>
      <w:r>
        <w:t>Таким образом, общее количество проведенных надзорных мероприятий за 2021 год повысилось в 2,5 раза в сравнении с предыдущим годом.</w:t>
      </w:r>
    </w:p>
    <w:p w:rsidR="00686002" w:rsidRDefault="00686002">
      <w:pPr>
        <w:pStyle w:val="ConsPlusNormal"/>
        <w:jc w:val="both"/>
      </w:pPr>
    </w:p>
    <w:p w:rsidR="00686002" w:rsidRDefault="00686002">
      <w:pPr>
        <w:pStyle w:val="ConsPlusNormal"/>
        <w:jc w:val="center"/>
      </w:pPr>
      <w:r w:rsidRPr="00AF1932">
        <w:rPr>
          <w:position w:val="-138"/>
        </w:rPr>
        <w:pict>
          <v:shape id="_x0000_i1025" style="width:311.25pt;height:150pt" coordsize="" o:spt="100" adj="0,,0" path="" filled="f" stroked="f">
            <v:stroke joinstyle="miter"/>
            <v:imagedata r:id="rId8" o:title="base_50_796102_32768"/>
            <v:formulas/>
            <v:path o:connecttype="segments"/>
          </v:shape>
        </w:pict>
      </w:r>
    </w:p>
    <w:p w:rsidR="00686002" w:rsidRDefault="00686002">
      <w:pPr>
        <w:pStyle w:val="ConsPlusNormal"/>
        <w:jc w:val="both"/>
      </w:pPr>
    </w:p>
    <w:p w:rsidR="00686002" w:rsidRDefault="00686002">
      <w:pPr>
        <w:pStyle w:val="ConsPlusNormal"/>
        <w:ind w:firstLine="540"/>
        <w:jc w:val="both"/>
      </w:pPr>
      <w:r>
        <w:t>При этом количество проверок повышено в 2,1 раза, что обусловлено отменой ограничений на проведение проверок, действовавших в 2020 году в связи с распространением коронавирусной инфекции.</w:t>
      </w:r>
    </w:p>
    <w:p w:rsidR="00686002" w:rsidRDefault="00686002">
      <w:pPr>
        <w:pStyle w:val="ConsPlusNormal"/>
        <w:spacing w:before="220"/>
        <w:ind w:firstLine="540"/>
        <w:jc w:val="both"/>
      </w:pPr>
      <w:r>
        <w:t>По результатам проведенных контрольно-надзорных мероприятий:</w:t>
      </w:r>
    </w:p>
    <w:p w:rsidR="00686002" w:rsidRDefault="00686002">
      <w:pPr>
        <w:pStyle w:val="ConsPlusNormal"/>
        <w:spacing w:before="220"/>
        <w:ind w:firstLine="540"/>
        <w:jc w:val="both"/>
      </w:pPr>
      <w:r>
        <w:t>- выявлено 37899 нарушений требований законодательства Российской Федерации в области ветеринарии (за 2020 год - 33826, повышение на 12%);</w:t>
      </w:r>
    </w:p>
    <w:p w:rsidR="00686002" w:rsidRDefault="00686002">
      <w:pPr>
        <w:pStyle w:val="ConsPlusNormal"/>
        <w:spacing w:before="220"/>
        <w:ind w:firstLine="540"/>
        <w:jc w:val="both"/>
      </w:pPr>
      <w:r>
        <w:t>- составлено 37899 протоколов (за 2020 года - 33826, повышение на 12%);</w:t>
      </w:r>
    </w:p>
    <w:p w:rsidR="00686002" w:rsidRDefault="00686002">
      <w:pPr>
        <w:pStyle w:val="ConsPlusNormal"/>
        <w:spacing w:before="220"/>
        <w:ind w:firstLine="540"/>
        <w:jc w:val="both"/>
      </w:pPr>
      <w:r>
        <w:t>- выдано 7056 предписаний (за 2020 год - 5189, повышение на 36%);</w:t>
      </w:r>
    </w:p>
    <w:p w:rsidR="00686002" w:rsidRDefault="00686002">
      <w:pPr>
        <w:pStyle w:val="ConsPlusNormal"/>
        <w:spacing w:before="220"/>
        <w:ind w:firstLine="540"/>
        <w:jc w:val="both"/>
      </w:pPr>
      <w:r>
        <w:t>- наложено штрафов на сумму 350 млн. 430 тыс. руб. (за 2020 год - 299 млн. 703 тыс. руб., повышение на 17%);</w:t>
      </w:r>
    </w:p>
    <w:p w:rsidR="00686002" w:rsidRDefault="00686002">
      <w:pPr>
        <w:pStyle w:val="ConsPlusNormal"/>
        <w:spacing w:before="220"/>
        <w:ind w:firstLine="540"/>
        <w:jc w:val="both"/>
      </w:pPr>
      <w:r>
        <w:t>- взыскано штрафов на сумму 251 млн. 20 тыс. руб. (за 2020 год - 201 млн. 939 тыс. руб., повышение на 24%);</w:t>
      </w:r>
    </w:p>
    <w:p w:rsidR="00686002" w:rsidRDefault="00686002">
      <w:pPr>
        <w:pStyle w:val="ConsPlusNormal"/>
        <w:spacing w:before="220"/>
        <w:ind w:firstLine="540"/>
        <w:jc w:val="both"/>
      </w:pPr>
      <w:r>
        <w:t>- взыскаемость штрафов составила 72% (за 2020 год - 67%, повышение на 7%);</w:t>
      </w:r>
    </w:p>
    <w:p w:rsidR="00686002" w:rsidRDefault="00686002">
      <w:pPr>
        <w:pStyle w:val="ConsPlusNormal"/>
        <w:spacing w:before="220"/>
        <w:ind w:firstLine="540"/>
        <w:jc w:val="both"/>
      </w:pPr>
      <w:r>
        <w:t>- вынесено 34094 постановления (за 2020 год - 30827, повышение на 11%);</w:t>
      </w:r>
    </w:p>
    <w:p w:rsidR="00686002" w:rsidRDefault="00686002">
      <w:pPr>
        <w:pStyle w:val="ConsPlusNormal"/>
        <w:spacing w:before="220"/>
        <w:ind w:firstLine="540"/>
        <w:jc w:val="both"/>
      </w:pPr>
      <w:r>
        <w:t>- направлено 4492 материала в ФССП для принудительного взыскания штрафов (за 2020 год - 2478, повышение в 1,8 раза);</w:t>
      </w:r>
    </w:p>
    <w:p w:rsidR="00686002" w:rsidRDefault="00686002">
      <w:pPr>
        <w:pStyle w:val="ConsPlusNormal"/>
        <w:spacing w:before="220"/>
        <w:ind w:firstLine="540"/>
        <w:jc w:val="both"/>
      </w:pPr>
      <w:r>
        <w:t>- приостановлена деятельность 44 хозяйствующих субъектов (за 2020 год - 44);</w:t>
      </w:r>
    </w:p>
    <w:p w:rsidR="00686002" w:rsidRDefault="00686002">
      <w:pPr>
        <w:pStyle w:val="ConsPlusNormal"/>
        <w:spacing w:before="220"/>
        <w:ind w:firstLine="540"/>
        <w:jc w:val="both"/>
      </w:pPr>
      <w:r>
        <w:t>- передано дел в суды, в органы прокуратуры и следственные органы - 2048 (за 2020 год - 1872, повышение на 9%).</w:t>
      </w:r>
    </w:p>
    <w:p w:rsidR="00686002" w:rsidRDefault="00686002">
      <w:pPr>
        <w:pStyle w:val="ConsPlusNormal"/>
        <w:spacing w:before="220"/>
        <w:ind w:firstLine="540"/>
        <w:jc w:val="both"/>
      </w:pPr>
      <w:r>
        <w:t>В результате проведенных контрольно-надзорных мероприятий в области пограничного ветеринарного контроля должностными лицами Россельхознадзора составлено 8261 протокол об административных правонарушениях (за 2020 год - 7059, повышение на 17%).</w:t>
      </w:r>
    </w:p>
    <w:p w:rsidR="00686002" w:rsidRDefault="00686002">
      <w:pPr>
        <w:pStyle w:val="ConsPlusNormal"/>
        <w:spacing w:before="220"/>
        <w:ind w:firstLine="540"/>
        <w:jc w:val="both"/>
      </w:pPr>
      <w:r>
        <w:t>При импорте не допущено к ввозу 1353 партии общим весом более 20 тыс. тонн, (в 2020 - 1157 партий общим весом более 20 тыс. тонн).</w:t>
      </w:r>
    </w:p>
    <w:p w:rsidR="00686002" w:rsidRDefault="00686002">
      <w:pPr>
        <w:pStyle w:val="ConsPlusNormal"/>
        <w:spacing w:before="220"/>
        <w:ind w:firstLine="540"/>
        <w:jc w:val="both"/>
      </w:pPr>
      <w:r>
        <w:lastRenderedPageBreak/>
        <w:t>При экспорте не допущено к вывозу 412 партий общим весом более 7 тыс. тонн (в 2020 - 237 партий общим весом более 7 тыс. тонн).</w:t>
      </w:r>
    </w:p>
    <w:p w:rsidR="00686002" w:rsidRDefault="00686002">
      <w:pPr>
        <w:pStyle w:val="ConsPlusNormal"/>
        <w:spacing w:before="220"/>
        <w:ind w:firstLine="540"/>
        <w:jc w:val="both"/>
      </w:pPr>
      <w:r>
        <w:t>При внутрироссийских перевозках выявлено 1345 партий общим весом более 15 тыс. тонн, (в 2020 - 1469 партий общим весом более 12 тыс. тонн).</w:t>
      </w:r>
    </w:p>
    <w:p w:rsidR="00686002" w:rsidRDefault="00686002">
      <w:pPr>
        <w:pStyle w:val="ConsPlusNormal"/>
        <w:spacing w:before="220"/>
        <w:ind w:firstLine="540"/>
        <w:jc w:val="both"/>
      </w:pPr>
      <w:r>
        <w:t>Наложено штрафов на сумму 72,4 млн. рублей, из них взыскано 54 млн. рублей (75% от наложенных).</w:t>
      </w:r>
    </w:p>
    <w:p w:rsidR="00686002" w:rsidRDefault="00686002">
      <w:pPr>
        <w:pStyle w:val="ConsPlusNormal"/>
        <w:jc w:val="both"/>
      </w:pPr>
    </w:p>
    <w:p w:rsidR="00686002" w:rsidRDefault="00686002">
      <w:pPr>
        <w:pStyle w:val="ConsPlusTitle"/>
        <w:jc w:val="center"/>
        <w:outlineLvl w:val="1"/>
      </w:pPr>
      <w:r>
        <w:t>Раздел II</w:t>
      </w:r>
    </w:p>
    <w:p w:rsidR="00686002" w:rsidRDefault="00686002">
      <w:pPr>
        <w:pStyle w:val="ConsPlusTitle"/>
        <w:jc w:val="center"/>
      </w:pPr>
      <w:r>
        <w:t>НАИБОЛЕЕ ЧАСТО ВСТРЕЧАЮЩИЕСЯ НАРУШЕНИЯ</w:t>
      </w:r>
    </w:p>
    <w:p w:rsidR="00686002" w:rsidRDefault="00686002">
      <w:pPr>
        <w:pStyle w:val="ConsPlusTitle"/>
        <w:jc w:val="center"/>
      </w:pPr>
      <w:r>
        <w:t>ОБЯЗАТЕЛЬНЫХ ТРЕБОВАНИЙ</w:t>
      </w:r>
    </w:p>
    <w:p w:rsidR="00686002" w:rsidRDefault="00686002">
      <w:pPr>
        <w:pStyle w:val="ConsPlusNormal"/>
        <w:jc w:val="both"/>
      </w:pPr>
    </w:p>
    <w:p w:rsidR="00686002" w:rsidRDefault="00686002">
      <w:pPr>
        <w:pStyle w:val="ConsPlusNormal"/>
        <w:ind w:firstLine="540"/>
        <w:jc w:val="both"/>
      </w:pPr>
      <w:r>
        <w:t>При анализе выявленных в ходе контрольно-надзорных мероприятий нарушений обязательных требований законодательства Российской Федерации в области ветеринарии установлено следующее.</w:t>
      </w:r>
    </w:p>
    <w:p w:rsidR="00686002" w:rsidRDefault="00686002">
      <w:pPr>
        <w:pStyle w:val="ConsPlusNormal"/>
        <w:spacing w:before="220"/>
        <w:ind w:firstLine="540"/>
        <w:jc w:val="both"/>
      </w:pPr>
      <w:r>
        <w:t>Около 48% (18331 нарушение) выявленных за 2021 год нарушений связано с нарушением правил карантина животных или других ветеринарно-санитарных правил.</w:t>
      </w:r>
    </w:p>
    <w:p w:rsidR="00686002" w:rsidRDefault="00686002">
      <w:pPr>
        <w:pStyle w:val="ConsPlusNormal"/>
        <w:jc w:val="both"/>
      </w:pPr>
    </w:p>
    <w:p w:rsidR="00686002" w:rsidRDefault="00686002">
      <w:pPr>
        <w:pStyle w:val="ConsPlusNormal"/>
        <w:jc w:val="center"/>
      </w:pPr>
      <w:r w:rsidRPr="00AF1932">
        <w:rPr>
          <w:position w:val="-190"/>
        </w:rPr>
        <w:pict>
          <v:shape id="_x0000_i1026" style="width:312pt;height:201.75pt" coordsize="" o:spt="100" adj="0,,0" path="" filled="f" stroked="f">
            <v:stroke joinstyle="miter"/>
            <v:imagedata r:id="rId9" o:title="base_50_796102_32769"/>
            <v:formulas/>
            <v:path o:connecttype="segments"/>
          </v:shape>
        </w:pict>
      </w:r>
    </w:p>
    <w:p w:rsidR="00686002" w:rsidRDefault="00686002">
      <w:pPr>
        <w:pStyle w:val="ConsPlusNormal"/>
        <w:jc w:val="both"/>
      </w:pPr>
    </w:p>
    <w:p w:rsidR="00686002" w:rsidRDefault="00686002">
      <w:pPr>
        <w:pStyle w:val="ConsPlusNormal"/>
        <w:ind w:firstLine="540"/>
        <w:jc w:val="both"/>
      </w:pPr>
      <w:r>
        <w:t>В связи со сложной эпизоотической ситуацией по африканской чуме свиней на территории Российской Федерации, важно указать на распространенные нарушения в области свиноводства. Несмотря на присвоение крупным свиноводческим комплексам высших зоосанитарных статусов, систематически выявляются нарушения в организации их работы:</w:t>
      </w:r>
    </w:p>
    <w:p w:rsidR="00686002" w:rsidRDefault="00686002">
      <w:pPr>
        <w:pStyle w:val="ConsPlusNormal"/>
        <w:spacing w:before="220"/>
        <w:ind w:firstLine="540"/>
        <w:jc w:val="both"/>
      </w:pPr>
      <w:r>
        <w:t>- нарушение целостности ограждения предприятия, возможность проникновения грызунов, диких животных и людей;</w:t>
      </w:r>
    </w:p>
    <w:p w:rsidR="00686002" w:rsidRDefault="00686002">
      <w:pPr>
        <w:pStyle w:val="ConsPlusNormal"/>
        <w:spacing w:before="220"/>
        <w:ind w:firstLine="540"/>
        <w:jc w:val="both"/>
      </w:pPr>
      <w:r>
        <w:t>- нарушение санитарно-пропускного режима предприятием и обслуживающим персоналом;</w:t>
      </w:r>
    </w:p>
    <w:p w:rsidR="00686002" w:rsidRDefault="00686002">
      <w:pPr>
        <w:pStyle w:val="ConsPlusNormal"/>
        <w:spacing w:before="220"/>
        <w:ind w:firstLine="540"/>
        <w:jc w:val="both"/>
      </w:pPr>
      <w:r>
        <w:t>- перемещение транспорта и персонала предприятия между производственными объектами без дезинфекции;</w:t>
      </w:r>
    </w:p>
    <w:p w:rsidR="00686002" w:rsidRDefault="00686002">
      <w:pPr>
        <w:pStyle w:val="ConsPlusNormal"/>
        <w:spacing w:before="220"/>
        <w:ind w:firstLine="540"/>
        <w:jc w:val="both"/>
      </w:pPr>
      <w:r>
        <w:t>- неэффективная работа ветеринарной службы предприятия по ранней диагностике АЧС (без лабораторной диагностики начинают лечение против иных болезней);</w:t>
      </w:r>
    </w:p>
    <w:p w:rsidR="00686002" w:rsidRDefault="00686002">
      <w:pPr>
        <w:pStyle w:val="ConsPlusNormal"/>
        <w:spacing w:before="220"/>
        <w:ind w:firstLine="540"/>
        <w:jc w:val="both"/>
      </w:pPr>
      <w:r>
        <w:t>- контактность внутрицехового транспорта с транспортом из-за пределов производственной зоны предприятия;</w:t>
      </w:r>
    </w:p>
    <w:p w:rsidR="00686002" w:rsidRDefault="00686002">
      <w:pPr>
        <w:pStyle w:val="ConsPlusNormal"/>
        <w:spacing w:before="220"/>
        <w:ind w:firstLine="540"/>
        <w:jc w:val="both"/>
      </w:pPr>
      <w:r>
        <w:lastRenderedPageBreak/>
        <w:t>- возможность въезда постороннего транспорта на предприятие без дезинфекции;</w:t>
      </w:r>
    </w:p>
    <w:p w:rsidR="00686002" w:rsidRDefault="00686002">
      <w:pPr>
        <w:pStyle w:val="ConsPlusNormal"/>
        <w:spacing w:before="220"/>
        <w:ind w:firstLine="540"/>
        <w:jc w:val="both"/>
      </w:pPr>
      <w:r>
        <w:t>- осуществление на территории предприятия деятельности, не относящейся к свиноводству;</w:t>
      </w:r>
    </w:p>
    <w:p w:rsidR="00686002" w:rsidRDefault="00686002">
      <w:pPr>
        <w:pStyle w:val="ConsPlusNormal"/>
        <w:spacing w:before="220"/>
        <w:ind w:firstLine="540"/>
        <w:jc w:val="both"/>
      </w:pPr>
      <w:r>
        <w:t>- отсутствие буферных зон, свободных от диких и домашних свиней вокруг комплексов.</w:t>
      </w:r>
    </w:p>
    <w:p w:rsidR="00686002" w:rsidRDefault="00686002">
      <w:pPr>
        <w:pStyle w:val="ConsPlusNormal"/>
        <w:spacing w:before="220"/>
        <w:ind w:firstLine="540"/>
        <w:jc w:val="both"/>
      </w:pPr>
      <w:r>
        <w:t>Также среди основных нарушений, выявляемых Россельхознадзором -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2021 год выявлено 7082 таких нарушений.</w:t>
      </w:r>
    </w:p>
    <w:p w:rsidR="00686002" w:rsidRDefault="00686002">
      <w:pPr>
        <w:pStyle w:val="ConsPlusNormal"/>
        <w:spacing w:before="220"/>
        <w:ind w:firstLine="540"/>
        <w:jc w:val="both"/>
      </w:pPr>
      <w:r>
        <w:t>Типичные нарушения ветеринарно-санитарных правил - обезличивание продукции животноводства на убойных пунктах, неудовлетворительное состояние территории убойного пункта, отсутствие ветеринарных сопроводительных документов на продукты животноводства, нарушение температурного режима при хранении продуктов животноводства.</w:t>
      </w:r>
    </w:p>
    <w:p w:rsidR="00686002" w:rsidRDefault="00686002">
      <w:pPr>
        <w:pStyle w:val="ConsPlusNormal"/>
        <w:spacing w:before="220"/>
        <w:ind w:firstLine="540"/>
        <w:jc w:val="both"/>
      </w:pPr>
      <w:r>
        <w:t>На третьем месте по выявляемости Россельхознадзором - нарушение изготовителем, исполнителем (лицом, выполняющим функции иностранного изготовителя), продавцом требований технических регламентов.</w:t>
      </w:r>
    </w:p>
    <w:p w:rsidR="00686002" w:rsidRDefault="00686002">
      <w:pPr>
        <w:pStyle w:val="ConsPlusNormal"/>
        <w:spacing w:before="220"/>
        <w:ind w:firstLine="540"/>
        <w:jc w:val="both"/>
      </w:pPr>
      <w:r>
        <w:t>За 2021 год выявлено 5752 случая нарушений требований технических регламентов, в том числе 1103 нарушения требований технических регламентов, повлекших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w:t>
      </w:r>
    </w:p>
    <w:p w:rsidR="00686002" w:rsidRDefault="00686002">
      <w:pPr>
        <w:pStyle w:val="ConsPlusNormal"/>
        <w:spacing w:before="220"/>
        <w:ind w:firstLine="540"/>
        <w:jc w:val="both"/>
      </w:pPr>
      <w:r>
        <w:t>Наиболее часто встречаются такие нарушения технических регламентов, как отсутствие прослеживаемости пищевой продукции, необеспечение температурного режима при производстве пищевой продукции, неподдержание принципов ХАССП.</w:t>
      </w:r>
    </w:p>
    <w:p w:rsidR="00686002" w:rsidRDefault="00686002">
      <w:pPr>
        <w:pStyle w:val="ConsPlusNormal"/>
        <w:spacing w:before="220"/>
        <w:ind w:firstLine="540"/>
        <w:jc w:val="both"/>
      </w:pPr>
      <w:r>
        <w:t>Наиболее часто встречаемые нарушения в области пограничного ветеринарного контроля представлены ниже:</w:t>
      </w:r>
    </w:p>
    <w:p w:rsidR="00686002" w:rsidRDefault="00686002">
      <w:pPr>
        <w:pStyle w:val="ConsPlusNormal"/>
        <w:spacing w:before="220"/>
        <w:ind w:firstLine="540"/>
        <w:jc w:val="both"/>
      </w:pPr>
      <w:r>
        <w:t xml:space="preserve">- 5273 по </w:t>
      </w:r>
      <w:hyperlink r:id="rId10" w:history="1">
        <w:r>
          <w:rPr>
            <w:color w:val="0000FF"/>
          </w:rPr>
          <w:t>статье 10.6</w:t>
        </w:r>
      </w:hyperlink>
      <w:r>
        <w:t xml:space="preserve"> КоАП РФ (Нарушение правил карантина или других ветсан. правил) (в 2020 году - 3517);</w:t>
      </w:r>
    </w:p>
    <w:p w:rsidR="00686002" w:rsidRDefault="00686002">
      <w:pPr>
        <w:pStyle w:val="ConsPlusNormal"/>
        <w:spacing w:before="220"/>
        <w:ind w:firstLine="540"/>
        <w:jc w:val="both"/>
      </w:pPr>
      <w:r>
        <w:t xml:space="preserve">- 2859 по </w:t>
      </w:r>
      <w:hyperlink r:id="rId11" w:history="1">
        <w:r>
          <w:rPr>
            <w:color w:val="0000FF"/>
          </w:rPr>
          <w:t>статье 10.8</w:t>
        </w:r>
      </w:hyperlink>
      <w:r>
        <w:t xml:space="preserve"> КоАП РФ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(в 2020 году - 3382);</w:t>
      </w:r>
    </w:p>
    <w:p w:rsidR="00686002" w:rsidRDefault="00686002">
      <w:pPr>
        <w:pStyle w:val="ConsPlusNormal"/>
        <w:spacing w:before="220"/>
        <w:ind w:firstLine="540"/>
        <w:jc w:val="both"/>
      </w:pPr>
      <w:r>
        <w:t xml:space="preserve">- 517 по </w:t>
      </w:r>
      <w:hyperlink r:id="rId12" w:history="1">
        <w:r>
          <w:rPr>
            <w:color w:val="0000FF"/>
          </w:rPr>
          <w:t>статье 14.43</w:t>
        </w:r>
      </w:hyperlink>
      <w:r>
        <w:t xml:space="preserve"> КоАП РФ (Нарушение изготовителем, исполнителем (лицом, выполняющим функции иностранного изготовителя), продавцом требований технических регламентов) (в 2020 году - 376).</w:t>
      </w:r>
    </w:p>
    <w:p w:rsidR="00686002" w:rsidRDefault="00686002">
      <w:pPr>
        <w:pStyle w:val="ConsPlusNormal"/>
        <w:spacing w:before="220"/>
        <w:ind w:firstLine="540"/>
        <w:jc w:val="both"/>
      </w:pPr>
      <w:r>
        <w:t>Проведенный анализ возможных причин возникновения типовых нарушений обязательных требований показал, что основными причинами типовых нарушений обязательных требований послужили:</w:t>
      </w:r>
    </w:p>
    <w:p w:rsidR="00686002" w:rsidRDefault="00686002">
      <w:pPr>
        <w:pStyle w:val="ConsPlusNormal"/>
        <w:spacing w:before="220"/>
        <w:ind w:firstLine="540"/>
        <w:jc w:val="both"/>
      </w:pPr>
      <w:r>
        <w:t>- незнание обязательных требований;</w:t>
      </w:r>
    </w:p>
    <w:p w:rsidR="00686002" w:rsidRDefault="00686002">
      <w:pPr>
        <w:pStyle w:val="ConsPlusNormal"/>
        <w:spacing w:before="220"/>
        <w:ind w:firstLine="540"/>
        <w:jc w:val="both"/>
      </w:pPr>
      <w:r>
        <w:t>- оптимизация расходов (экономия денежных средств с целью их расходования на иные цели) с целью извлечения максимальной прибыли;</w:t>
      </w:r>
    </w:p>
    <w:p w:rsidR="00686002" w:rsidRDefault="00686002">
      <w:pPr>
        <w:pStyle w:val="ConsPlusNormal"/>
        <w:spacing w:before="220"/>
        <w:ind w:firstLine="540"/>
        <w:jc w:val="both"/>
      </w:pPr>
      <w:r>
        <w:t>- отсутствие достаточного финансирования бюджетных организаций;</w:t>
      </w:r>
    </w:p>
    <w:p w:rsidR="00686002" w:rsidRDefault="00686002">
      <w:pPr>
        <w:pStyle w:val="ConsPlusNormal"/>
        <w:spacing w:before="220"/>
        <w:ind w:firstLine="540"/>
        <w:jc w:val="both"/>
      </w:pPr>
      <w:r>
        <w:t>- правовой нигилизм;</w:t>
      </w:r>
    </w:p>
    <w:p w:rsidR="00686002" w:rsidRDefault="00686002">
      <w:pPr>
        <w:pStyle w:val="ConsPlusNormal"/>
        <w:spacing w:before="220"/>
        <w:ind w:firstLine="540"/>
        <w:jc w:val="both"/>
      </w:pPr>
      <w:r>
        <w:lastRenderedPageBreak/>
        <w:t>- низкая личная ответственность;</w:t>
      </w:r>
    </w:p>
    <w:p w:rsidR="00686002" w:rsidRDefault="00686002">
      <w:pPr>
        <w:pStyle w:val="ConsPlusNormal"/>
        <w:spacing w:before="220"/>
        <w:ind w:firstLine="540"/>
        <w:jc w:val="both"/>
      </w:pPr>
      <w:r>
        <w:t>- небольшой размер штрафных санкций по сравнению с расходами на обеспечение выполнения обязательных требований.</w:t>
      </w:r>
    </w:p>
    <w:p w:rsidR="00686002" w:rsidRDefault="00686002">
      <w:pPr>
        <w:pStyle w:val="ConsPlusNormal"/>
        <w:spacing w:before="220"/>
        <w:ind w:firstLine="540"/>
        <w:jc w:val="both"/>
      </w:pPr>
      <w:r>
        <w:t>В целях снижения количества нарушений требований законодательства в области ветеринарии и для устранения причин и условий, способствующих их возникновению, поднадзорным субъектам необходимо проводить следующие мероприятия:</w:t>
      </w:r>
    </w:p>
    <w:p w:rsidR="00686002" w:rsidRDefault="00686002">
      <w:pPr>
        <w:pStyle w:val="ConsPlusNormal"/>
        <w:spacing w:before="220"/>
        <w:ind w:firstLine="540"/>
        <w:jc w:val="both"/>
      </w:pPr>
      <w:r>
        <w:t>- выполнение органами государственной власти, органами местного самоуправления, юридическими лицами, индивидуальными предпринимателями и гражданами в процессе своей деятельности требований, предъявляемых к товарам, подлежащим ветеринарному контролю Единых ветеринарных (ветеринарно-санитарных) (надзору), утвержденных Решением таможенного союза, международных договоров Российской Федерации, технических регламентов, ветеринарных правил и норм;</w:t>
      </w:r>
    </w:p>
    <w:p w:rsidR="00686002" w:rsidRDefault="00686002">
      <w:pPr>
        <w:pStyle w:val="ConsPlusNormal"/>
        <w:spacing w:before="220"/>
        <w:ind w:firstLine="540"/>
        <w:jc w:val="both"/>
      </w:pPr>
      <w:r>
        <w:t>- выполнение ветеринарно-санитарных и противоэпизоотических мероприятий, направленных на предупреждение и ликвидацию болезней, общих для человека и животных, заболеваний животных заразными и незаразными болезнями, охрану территории Российской Федерации от заноса из иностранных государств заразных болезней животных;</w:t>
      </w:r>
    </w:p>
    <w:p w:rsidR="00686002" w:rsidRDefault="00686002">
      <w:pPr>
        <w:pStyle w:val="ConsPlusNormal"/>
        <w:spacing w:before="220"/>
        <w:ind w:firstLine="540"/>
        <w:jc w:val="both"/>
      </w:pPr>
      <w:r>
        <w:t>- выполнение предписаний должностных лиц органов государственного надзора.</w:t>
      </w:r>
    </w:p>
    <w:p w:rsidR="00686002" w:rsidRDefault="00686002">
      <w:pPr>
        <w:pStyle w:val="ConsPlusNormal"/>
        <w:jc w:val="both"/>
      </w:pPr>
    </w:p>
    <w:p w:rsidR="00686002" w:rsidRDefault="00686002">
      <w:pPr>
        <w:pStyle w:val="ConsPlusTitle"/>
        <w:jc w:val="center"/>
        <w:outlineLvl w:val="1"/>
      </w:pPr>
      <w:r>
        <w:t>Раздел III</w:t>
      </w:r>
    </w:p>
    <w:p w:rsidR="00686002" w:rsidRDefault="00686002">
      <w:pPr>
        <w:pStyle w:val="ConsPlusTitle"/>
        <w:jc w:val="center"/>
      </w:pPr>
      <w:r>
        <w:t>АНАЛИЗ АДМИНИСТРАТИВНОЙ ПРАКТИКИ</w:t>
      </w:r>
    </w:p>
    <w:p w:rsidR="00686002" w:rsidRDefault="00686002">
      <w:pPr>
        <w:pStyle w:val="ConsPlusNormal"/>
        <w:jc w:val="both"/>
      </w:pPr>
    </w:p>
    <w:p w:rsidR="00686002" w:rsidRDefault="00686002">
      <w:pPr>
        <w:pStyle w:val="ConsPlusNormal"/>
        <w:ind w:firstLine="540"/>
        <w:jc w:val="both"/>
      </w:pPr>
      <w:r>
        <w:t>По фактам совершения правонарушений за 2021 год возбуждено 37899 дел об административных правонарушениях (за 2020 г. - 33826, повышение на 12%).</w:t>
      </w:r>
    </w:p>
    <w:p w:rsidR="00686002" w:rsidRDefault="00686002">
      <w:pPr>
        <w:pStyle w:val="ConsPlusNormal"/>
        <w:spacing w:before="220"/>
        <w:ind w:firstLine="540"/>
        <w:jc w:val="both"/>
      </w:pPr>
      <w:r>
        <w:t>При рассмотрении дел об административных правонарушениях должностные лица Россельхознадзора обращают внимание на возникшие вследствие выявленного нарушения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 (или) угрозу причинения вреда жизни или здоровью граждан, окружающей среде, жизни или здоровью животных и растений.</w:t>
      </w:r>
    </w:p>
    <w:p w:rsidR="00686002" w:rsidRDefault="00686002">
      <w:pPr>
        <w:pStyle w:val="ConsPlusNormal"/>
        <w:spacing w:before="220"/>
        <w:ind w:firstLine="540"/>
        <w:jc w:val="both"/>
      </w:pPr>
      <w:r>
        <w:t>К административной ответственности территориальными управлениями Россельхознадзора привлечено 31938 поднадзорных субъектов, нарушивший требования законодательства Российской Федерации в области ветеринарии (за 2020 г. - 28916, повышение на 10%), в том числе 5424 юридических лица (за 2020 г. ~ 4338, повышение на 25%), 6600 должностных лица (за 2020 г. - 6456, повышение на 2%), 9805 индивидуальных предпринимателей (за 2020 г. - 7336, повышение на 34%).</w:t>
      </w:r>
    </w:p>
    <w:p w:rsidR="00686002" w:rsidRDefault="00686002">
      <w:pPr>
        <w:pStyle w:val="ConsPlusNormal"/>
        <w:jc w:val="both"/>
      </w:pPr>
    </w:p>
    <w:p w:rsidR="00686002" w:rsidRDefault="00686002">
      <w:pPr>
        <w:pStyle w:val="ConsPlusTitle"/>
        <w:jc w:val="center"/>
        <w:outlineLvl w:val="1"/>
      </w:pPr>
      <w:r>
        <w:t>Раздел IV</w:t>
      </w:r>
    </w:p>
    <w:p w:rsidR="00686002" w:rsidRDefault="00686002">
      <w:pPr>
        <w:pStyle w:val="ConsPlusTitle"/>
        <w:jc w:val="center"/>
      </w:pPr>
      <w:r>
        <w:t>АНАЛИЗ СУДЕБНОЙ ПРАКТИКИ</w:t>
      </w:r>
    </w:p>
    <w:p w:rsidR="00686002" w:rsidRDefault="00686002">
      <w:pPr>
        <w:pStyle w:val="ConsPlusNormal"/>
        <w:jc w:val="both"/>
      </w:pPr>
    </w:p>
    <w:p w:rsidR="00686002" w:rsidRDefault="00686002">
      <w:pPr>
        <w:pStyle w:val="ConsPlusNormal"/>
        <w:ind w:firstLine="540"/>
        <w:jc w:val="both"/>
      </w:pPr>
      <w:r>
        <w:t>В суды направлено 1989 административных дел (за 2020 г. - 1811, повышение на 10%).</w:t>
      </w:r>
    </w:p>
    <w:p w:rsidR="00686002" w:rsidRDefault="00686002">
      <w:pPr>
        <w:pStyle w:val="ConsPlusNormal"/>
        <w:spacing w:before="220"/>
        <w:ind w:firstLine="540"/>
        <w:jc w:val="both"/>
      </w:pPr>
      <w:r>
        <w:t>Вынесено 2156 постановлений о прекращении дел об административных правонарушениях (за 2020 г. - 1911, повышение на 13%).</w:t>
      </w:r>
    </w:p>
    <w:p w:rsidR="00686002" w:rsidRDefault="00686002">
      <w:pPr>
        <w:pStyle w:val="ConsPlusNormal"/>
        <w:spacing w:before="220"/>
        <w:ind w:firstLine="540"/>
        <w:jc w:val="both"/>
      </w:pPr>
      <w:r>
        <w:t>Отменено 384 постановления о привлечении к административной ответственности (за 2020 г. - 754, снижение на 49%).</w:t>
      </w:r>
    </w:p>
    <w:p w:rsidR="00686002" w:rsidRDefault="00686002">
      <w:pPr>
        <w:pStyle w:val="ConsPlusNormal"/>
        <w:spacing w:before="220"/>
        <w:ind w:firstLine="540"/>
        <w:jc w:val="both"/>
      </w:pPr>
      <w:r>
        <w:t>Юридическими лицами и индивидуальными предпринимателями оспорено в судах 114 мероприятий по контролю.</w:t>
      </w:r>
    </w:p>
    <w:p w:rsidR="00686002" w:rsidRDefault="00686002">
      <w:pPr>
        <w:pStyle w:val="ConsPlusNormal"/>
        <w:spacing w:before="220"/>
        <w:ind w:firstLine="540"/>
        <w:jc w:val="both"/>
      </w:pPr>
      <w:r>
        <w:lastRenderedPageBreak/>
        <w:t>Основными причинами удовлетворения жалоб на действия должностных лиц надзорных органов являются:</w:t>
      </w:r>
    </w:p>
    <w:p w:rsidR="00686002" w:rsidRDefault="00686002">
      <w:pPr>
        <w:pStyle w:val="ConsPlusNormal"/>
        <w:spacing w:before="220"/>
        <w:ind w:firstLine="540"/>
        <w:jc w:val="both"/>
      </w:pPr>
      <w:r>
        <w:t>- истечение срока давности;</w:t>
      </w:r>
    </w:p>
    <w:p w:rsidR="00686002" w:rsidRDefault="00686002">
      <w:pPr>
        <w:pStyle w:val="ConsPlusNormal"/>
        <w:spacing w:before="220"/>
        <w:ind w:firstLine="540"/>
        <w:jc w:val="both"/>
      </w:pPr>
      <w:r>
        <w:t>- отсутствие состава административного правонарушения.</w:t>
      </w:r>
    </w:p>
    <w:p w:rsidR="00686002" w:rsidRDefault="00686002">
      <w:pPr>
        <w:pStyle w:val="ConsPlusNormal"/>
        <w:spacing w:before="220"/>
        <w:ind w:firstLine="540"/>
        <w:jc w:val="both"/>
      </w:pPr>
      <w:r>
        <w:t xml:space="preserve">Исходя из анализа практики судебного и досудебного обжалования должностным лицам территориальных управлений Россельхознадзора можно дать рекомендацию при проведении контрольно-надзорных мероприятий, составлении протоколов и рассмотрении дел </w:t>
      </w:r>
      <w:proofErr w:type="gramStart"/>
      <w:r>
        <w:t>об административных правонарушений</w:t>
      </w:r>
      <w:proofErr w:type="gramEnd"/>
      <w:r>
        <w:t xml:space="preserve"> руководствоваться соответствующим законодательством Российской Федерации, а также своевременно проходить повышение квалификации.</w:t>
      </w:r>
    </w:p>
    <w:p w:rsidR="00686002" w:rsidRDefault="00686002">
      <w:pPr>
        <w:pStyle w:val="ConsPlusNormal"/>
        <w:jc w:val="both"/>
      </w:pPr>
    </w:p>
    <w:p w:rsidR="00686002" w:rsidRDefault="00686002">
      <w:pPr>
        <w:pStyle w:val="ConsPlusTitle"/>
        <w:jc w:val="center"/>
        <w:outlineLvl w:val="1"/>
      </w:pPr>
      <w:r>
        <w:t>Раздел V</w:t>
      </w:r>
    </w:p>
    <w:p w:rsidR="00686002" w:rsidRDefault="00686002">
      <w:pPr>
        <w:pStyle w:val="ConsPlusTitle"/>
        <w:jc w:val="center"/>
      </w:pPr>
      <w:r>
        <w:t>ПРЕДПИСАНИЯ</w:t>
      </w:r>
    </w:p>
    <w:p w:rsidR="00686002" w:rsidRDefault="00686002">
      <w:pPr>
        <w:pStyle w:val="ConsPlusNormal"/>
        <w:jc w:val="both"/>
      </w:pPr>
    </w:p>
    <w:p w:rsidR="00686002" w:rsidRDefault="00686002">
      <w:pPr>
        <w:pStyle w:val="ConsPlusNormal"/>
        <w:ind w:firstLine="540"/>
        <w:jc w:val="both"/>
      </w:pPr>
      <w:r>
        <w:t>За 2021 г. территориальными управлениями Россельхознадзора вынесено предписаний об устранении выявленных нарушений законодательства и выдано представлений об устранении причин и условий совершения правонарушений в общем количестве 10371 шт.</w:t>
      </w:r>
    </w:p>
    <w:p w:rsidR="00686002" w:rsidRDefault="00686002">
      <w:pPr>
        <w:pStyle w:val="ConsPlusNormal"/>
        <w:spacing w:before="220"/>
        <w:ind w:firstLine="540"/>
        <w:jc w:val="both"/>
      </w:pPr>
      <w:r>
        <w:t>Из числа вынесенных предписаний и выданных представлений на настоящий момент исполнено - 5200, не исполнено - 986.</w:t>
      </w:r>
    </w:p>
    <w:p w:rsidR="00686002" w:rsidRDefault="00686002">
      <w:pPr>
        <w:pStyle w:val="ConsPlusNormal"/>
        <w:jc w:val="both"/>
      </w:pPr>
    </w:p>
    <w:p w:rsidR="00686002" w:rsidRDefault="00686002">
      <w:pPr>
        <w:pStyle w:val="ConsPlusNormal"/>
        <w:jc w:val="center"/>
      </w:pPr>
      <w:r w:rsidRPr="00AF1932">
        <w:rPr>
          <w:position w:val="-141"/>
        </w:rPr>
        <w:pict>
          <v:shape id="_x0000_i1027" style="width:312pt;height:152.25pt" coordsize="" o:spt="100" adj="0,,0" path="" filled="f" stroked="f">
            <v:stroke joinstyle="miter"/>
            <v:imagedata r:id="rId13" o:title="base_50_796102_32770"/>
            <v:formulas/>
            <v:path o:connecttype="segments"/>
          </v:shape>
        </w:pict>
      </w:r>
    </w:p>
    <w:p w:rsidR="00686002" w:rsidRDefault="00686002">
      <w:pPr>
        <w:pStyle w:val="ConsPlusNormal"/>
        <w:jc w:val="both"/>
      </w:pPr>
    </w:p>
    <w:p w:rsidR="00686002" w:rsidRDefault="00686002">
      <w:pPr>
        <w:pStyle w:val="ConsPlusNormal"/>
        <w:ind w:firstLine="540"/>
        <w:jc w:val="both"/>
      </w:pPr>
      <w:r>
        <w:t>При этом для 4185 предписаний и представлений срок исполнения не наступил.</w:t>
      </w:r>
    </w:p>
    <w:p w:rsidR="00686002" w:rsidRDefault="00686002">
      <w:pPr>
        <w:pStyle w:val="ConsPlusNormal"/>
        <w:spacing w:before="220"/>
        <w:ind w:firstLine="540"/>
        <w:jc w:val="both"/>
      </w:pPr>
      <w:r>
        <w:t>Основными причинами неисполнения предписаний явились оптимизация расходов (экономия денежных средств с целью их расходования на иные цели) с целью извлечения максимальной прибыли; отсутствие достаточного финансирования бюджетных организаций; правовой нигилизм; низкая личная ответственность; небольшой размер штрафных санкций по сравнению с расходами на обеспечение выполнения обязательных требований.</w:t>
      </w:r>
    </w:p>
    <w:p w:rsidR="00686002" w:rsidRDefault="00686002">
      <w:pPr>
        <w:pStyle w:val="ConsPlusNormal"/>
        <w:spacing w:before="220"/>
        <w:ind w:firstLine="540"/>
        <w:jc w:val="both"/>
      </w:pPr>
      <w:r>
        <w:t>Неисполнение поднадзорным объектом выданного предписания приводит к таким последствиям, как:</w:t>
      </w:r>
    </w:p>
    <w:p w:rsidR="00686002" w:rsidRDefault="00686002">
      <w:pPr>
        <w:pStyle w:val="ConsPlusNormal"/>
        <w:spacing w:before="220"/>
        <w:ind w:firstLine="540"/>
        <w:jc w:val="both"/>
      </w:pPr>
      <w:r>
        <w:t>- возникновение и распространение заразных и массовых незаразных болезней животных;</w:t>
      </w:r>
    </w:p>
    <w:p w:rsidR="00686002" w:rsidRDefault="00686002">
      <w:pPr>
        <w:pStyle w:val="ConsPlusNormal"/>
        <w:spacing w:before="220"/>
        <w:ind w:firstLine="540"/>
        <w:jc w:val="both"/>
      </w:pPr>
      <w:r>
        <w:t>- появление небезопасных в ветеринарно-санитарном отношении продуктов животноводства;</w:t>
      </w:r>
    </w:p>
    <w:p w:rsidR="00686002" w:rsidRDefault="00686002">
      <w:pPr>
        <w:pStyle w:val="ConsPlusNormal"/>
        <w:spacing w:before="220"/>
        <w:ind w:firstLine="540"/>
        <w:jc w:val="both"/>
      </w:pPr>
      <w:r>
        <w:t>- возникновение и распространение болезней, общих для человека и животных.</w:t>
      </w:r>
    </w:p>
    <w:p w:rsidR="00686002" w:rsidRDefault="00686002">
      <w:pPr>
        <w:pStyle w:val="ConsPlusNormal"/>
        <w:spacing w:before="220"/>
        <w:ind w:firstLine="540"/>
        <w:jc w:val="both"/>
      </w:pPr>
      <w:r>
        <w:t>Указанные последствия отражаются также и на самом поднадзорном субъекте, причиняя ему материальный ущерб.</w:t>
      </w:r>
    </w:p>
    <w:p w:rsidR="00686002" w:rsidRDefault="00686002">
      <w:pPr>
        <w:pStyle w:val="ConsPlusNormal"/>
        <w:spacing w:before="220"/>
        <w:ind w:firstLine="540"/>
        <w:jc w:val="both"/>
      </w:pPr>
      <w:r>
        <w:lastRenderedPageBreak/>
        <w:t>Для обеспечения исполнения предписания территориальные управления Россельхознадзора составляют данный документ с учетом возможности выполнения указанных в нем требований конкретным поднадзорным субъектом, дают устные разъяснения при выдаче предписаний.</w:t>
      </w:r>
    </w:p>
    <w:p w:rsidR="00686002" w:rsidRDefault="00686002">
      <w:pPr>
        <w:pStyle w:val="ConsPlusNormal"/>
        <w:spacing w:before="220"/>
        <w:ind w:firstLine="540"/>
        <w:jc w:val="both"/>
      </w:pPr>
      <w:r>
        <w:t xml:space="preserve">В случае неисполнения предписания поднадзорный субъект привлекается к административной ответственности в форме административного штрафа либо административного приостановления деятельности в соответствии с </w:t>
      </w:r>
      <w:hyperlink r:id="rId14" w:history="1">
        <w:r>
          <w:rPr>
            <w:color w:val="0000FF"/>
          </w:rPr>
          <w:t>частями 1</w:t>
        </w:r>
      </w:hyperlink>
      <w:r>
        <w:t xml:space="preserve">, </w:t>
      </w:r>
      <w:hyperlink r:id="rId15" w:history="1">
        <w:r>
          <w:rPr>
            <w:color w:val="0000FF"/>
          </w:rPr>
          <w:t>8</w:t>
        </w:r>
      </w:hyperlink>
      <w:r>
        <w:t xml:space="preserve">, </w:t>
      </w:r>
      <w:hyperlink r:id="rId16" w:history="1">
        <w:r>
          <w:rPr>
            <w:color w:val="0000FF"/>
          </w:rPr>
          <w:t>15 статьи 19.5</w:t>
        </w:r>
      </w:hyperlink>
      <w:r>
        <w:t xml:space="preserve"> Кодекса Российской Федерации об административных правонарушениях от 30.12.2001 N 195-ФЗ.</w:t>
      </w:r>
    </w:p>
    <w:p w:rsidR="00686002" w:rsidRDefault="00686002">
      <w:pPr>
        <w:pStyle w:val="ConsPlusNormal"/>
        <w:jc w:val="both"/>
      </w:pPr>
    </w:p>
    <w:p w:rsidR="00686002" w:rsidRDefault="00686002">
      <w:pPr>
        <w:pStyle w:val="ConsPlusTitle"/>
        <w:jc w:val="center"/>
        <w:outlineLvl w:val="1"/>
      </w:pPr>
      <w:r>
        <w:t>Раздел VI</w:t>
      </w:r>
    </w:p>
    <w:p w:rsidR="00686002" w:rsidRDefault="00686002">
      <w:pPr>
        <w:pStyle w:val="ConsPlusTitle"/>
        <w:jc w:val="center"/>
      </w:pPr>
      <w:r>
        <w:t>ПРЕДОСТЕРЕЖЕНИЯ</w:t>
      </w:r>
    </w:p>
    <w:p w:rsidR="00686002" w:rsidRDefault="00686002">
      <w:pPr>
        <w:pStyle w:val="ConsPlusNormal"/>
        <w:jc w:val="both"/>
      </w:pPr>
    </w:p>
    <w:p w:rsidR="00686002" w:rsidRDefault="00686002">
      <w:pPr>
        <w:pStyle w:val="ConsPlusNormal"/>
        <w:ind w:firstLine="540"/>
        <w:jc w:val="both"/>
      </w:pPr>
      <w:r>
        <w:t>Территориальными управлениями Россельхознадзора за 2021 год выдано 6972 официальных предостережения о недопустимости действий, создающих условия для совершения правонарушений.</w:t>
      </w:r>
    </w:p>
    <w:p w:rsidR="00686002" w:rsidRDefault="00686002">
      <w:pPr>
        <w:pStyle w:val="ConsPlusNormal"/>
        <w:spacing w:before="220"/>
        <w:ind w:firstLine="540"/>
        <w:jc w:val="both"/>
      </w:pPr>
      <w:r>
        <w:t xml:space="preserve">Согласно </w:t>
      </w:r>
      <w:hyperlink r:id="rId17" w:history="1">
        <w:r>
          <w:rPr>
            <w:color w:val="0000FF"/>
          </w:rPr>
          <w:t>статье 20</w:t>
        </w:r>
      </w:hyperlink>
      <w:r>
        <w:t xml:space="preserve"> Федерального закона от 23.06.2016 N 182-ФЗ "Об основах системы профилактики правонарушений в Российской Федерации" предостережение объявляется лицу, в отношении которого применяются меры индивидуальной профилактики правонарушений,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w:t>
      </w:r>
    </w:p>
    <w:p w:rsidR="00686002" w:rsidRDefault="00686002">
      <w:pPr>
        <w:pStyle w:val="ConsPlusNormal"/>
        <w:spacing w:before="220"/>
        <w:ind w:firstLine="540"/>
        <w:jc w:val="both"/>
      </w:pPr>
      <w:r>
        <w:t xml:space="preserve">Порядок объявления официального предостережения о недопустимости действий, создающих условия для совершения правонарушений, включая порядок его направления (вручения), форма официального предостережения, а также перечни категорий должностных лиц, уполномоченных объявлять официальное предостережение, устанавливаются нормативными правовыми актами субъектов профилактики правонарушений, которые указаны в </w:t>
      </w:r>
      <w:hyperlink r:id="rId18" w:history="1">
        <w:r>
          <w:rPr>
            <w:color w:val="0000FF"/>
          </w:rPr>
          <w:t>части 2 статьи 17</w:t>
        </w:r>
      </w:hyperlink>
      <w:r>
        <w:t xml:space="preserve"> Федерального закона от 23.06.2016 N 182-ФЗ "Об основах системы профилактики правонарушений в Российской Федерации" и которым законодательством Российской Федерации предоставлено право объявления официального предостережения.</w:t>
      </w:r>
    </w:p>
    <w:p w:rsidR="00686002" w:rsidRDefault="00686002">
      <w:pPr>
        <w:pStyle w:val="ConsPlusNormal"/>
        <w:spacing w:before="220"/>
        <w:ind w:firstLine="540"/>
        <w:jc w:val="both"/>
      </w:pPr>
      <w:r>
        <w:t>В случае неисполнения требования, изложенного в официальном предостережении о недопустимости действий, создающих условия для совершения правонарушений, либо недопустимости продолжения антиобщественного поведения, лицо, которому оно было объявлено, может быть привлечено к ответственности в соответствии с законодательством Российской Федерации.</w:t>
      </w:r>
    </w:p>
    <w:p w:rsidR="00686002" w:rsidRDefault="00686002">
      <w:pPr>
        <w:pStyle w:val="ConsPlusNormal"/>
        <w:spacing w:before="220"/>
        <w:ind w:firstLine="540"/>
        <w:jc w:val="both"/>
      </w:pPr>
      <w:r>
        <w:t>В ходе анализа и обобщения правоприменительной практики Россельхознадзором не выявлены устаревшие, дублирующие и избыточные, в том числе малозначимые и неэффективные обязательные требования в пределах компетенции.</w:t>
      </w:r>
    </w:p>
    <w:p w:rsidR="00686002" w:rsidRDefault="00686002">
      <w:pPr>
        <w:pStyle w:val="ConsPlusNormal"/>
        <w:jc w:val="both"/>
      </w:pPr>
    </w:p>
    <w:p w:rsidR="00686002" w:rsidRDefault="00686002">
      <w:pPr>
        <w:pStyle w:val="ConsPlusTitle"/>
        <w:jc w:val="center"/>
        <w:outlineLvl w:val="1"/>
      </w:pPr>
      <w:r>
        <w:t>Раздел VII</w:t>
      </w:r>
    </w:p>
    <w:p w:rsidR="00686002" w:rsidRDefault="00686002">
      <w:pPr>
        <w:pStyle w:val="ConsPlusTitle"/>
        <w:jc w:val="center"/>
      </w:pPr>
      <w:r>
        <w:t>ПРОФИЛАКТИЧЕСКИЕ МЕРОПРИЯТИЯ</w:t>
      </w:r>
    </w:p>
    <w:p w:rsidR="00686002" w:rsidRDefault="00686002">
      <w:pPr>
        <w:pStyle w:val="ConsPlusNormal"/>
        <w:jc w:val="both"/>
      </w:pPr>
    </w:p>
    <w:p w:rsidR="00686002" w:rsidRDefault="00686002">
      <w:pPr>
        <w:pStyle w:val="ConsPlusNormal"/>
        <w:ind w:firstLine="540"/>
        <w:jc w:val="both"/>
      </w:pPr>
      <w:r>
        <w:t>В сфере федерального государственного ветеринарного контроля (надзора) проводится методическая работа, направленная на предотвращение нарушений.</w:t>
      </w:r>
    </w:p>
    <w:p w:rsidR="00686002" w:rsidRDefault="00686002">
      <w:pPr>
        <w:pStyle w:val="ConsPlusNormal"/>
        <w:spacing w:before="220"/>
        <w:ind w:firstLine="540"/>
        <w:jc w:val="both"/>
      </w:pPr>
      <w:r>
        <w:t>Так, за 2021 год опубликовано в печати 2268 материалов, проведено 773 репортажа на телевидении и 3191 выступление на радио; размещено 10892 материала на сайтах территориальных управлений Россельхознадзора, размещено 12699 материалов в других интернет-изданиях; в рамках приема граждан (физических лиц) даны разъяснения по вопросам внутреннего ветеринарного надзора 24075 гражданам, а также проведено 242 семинара и 393 вебинара.</w:t>
      </w:r>
    </w:p>
    <w:p w:rsidR="00686002" w:rsidRDefault="00686002">
      <w:pPr>
        <w:pStyle w:val="ConsPlusNormal"/>
        <w:jc w:val="both"/>
      </w:pPr>
    </w:p>
    <w:p w:rsidR="00686002" w:rsidRDefault="00686002">
      <w:pPr>
        <w:pStyle w:val="ConsPlusNormal"/>
        <w:jc w:val="both"/>
      </w:pPr>
    </w:p>
    <w:p w:rsidR="00686002" w:rsidRDefault="00686002">
      <w:pPr>
        <w:pStyle w:val="ConsPlusNormal"/>
        <w:pBdr>
          <w:top w:val="single" w:sz="6" w:space="0" w:color="auto"/>
        </w:pBdr>
        <w:spacing w:before="100" w:after="100"/>
        <w:jc w:val="both"/>
        <w:rPr>
          <w:sz w:val="2"/>
          <w:szCs w:val="2"/>
        </w:rPr>
      </w:pPr>
    </w:p>
    <w:p w:rsidR="0077339F" w:rsidRDefault="00686002">
      <w:bookmarkStart w:id="2" w:name="_GoBack"/>
      <w:bookmarkEnd w:id="2"/>
    </w:p>
    <w:sectPr w:rsidR="0077339F" w:rsidSect="005C4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02"/>
    <w:rsid w:val="00686002"/>
    <w:rsid w:val="00E118B1"/>
    <w:rsid w:val="00FE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DEBF7-00B8-442C-BADD-70D0DA72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0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60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60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consultantplus://offline/ref=1522321B5BE449F53F17BC654AEB2C074B46469BAFD3CC7C3826589B3764D844692FB9FB9EA697C068511BE9A200B06F7A3F628EEEE6127Fd5G6D" TargetMode="External"/><Relationship Id="rId3" Type="http://schemas.openxmlformats.org/officeDocument/2006/relationships/webSettings" Target="webSettings.xml"/><Relationship Id="rId7" Type="http://schemas.openxmlformats.org/officeDocument/2006/relationships/hyperlink" Target="consultantplus://offline/ref=1522321B5BE449F53F17BC654AEB2C0749474697A8D4CC7C3826589B3764D8447B2FE1F79CA788C46F444DB8E4d5G7D" TargetMode="External"/><Relationship Id="rId12" Type="http://schemas.openxmlformats.org/officeDocument/2006/relationships/hyperlink" Target="consultantplus://offline/ref=1522321B5BE449F53F17BC654AEB2C074E4E4B9AA1D6CC7C3826589B3764D844692FB9F897A493CF3D0B0BEDEB57BC737B277C8AF0E6d1G0D" TargetMode="External"/><Relationship Id="rId17" Type="http://schemas.openxmlformats.org/officeDocument/2006/relationships/hyperlink" Target="consultantplus://offline/ref=1522321B5BE449F53F17BC654AEB2C074B46469BAFD3CC7C3826589B3764D844692FB9FB9EA697C06E511BE9A200B06F7A3F628EEEE6127Fd5G6D" TargetMode="External"/><Relationship Id="rId2" Type="http://schemas.openxmlformats.org/officeDocument/2006/relationships/settings" Target="settings.xml"/><Relationship Id="rId16" Type="http://schemas.openxmlformats.org/officeDocument/2006/relationships/hyperlink" Target="consultantplus://offline/ref=1522321B5BE449F53F17BC654AEB2C074E4E4B9AA1D6CC7C3826589B3764D844692FB9F29EA696CF3D0B0BEDEB57BC737B277C8AF0E6d1G0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522321B5BE449F53F17BC654AEB2C074E4E4E93ABD2CC7C3826589B3764D8447B2FE1F79CA788C46F444DB8E4d5G7D" TargetMode="External"/><Relationship Id="rId11" Type="http://schemas.openxmlformats.org/officeDocument/2006/relationships/hyperlink" Target="consultantplus://offline/ref=1522321B5BE449F53F17BC654AEB2C074E4E4B9AA1D6CC7C3826589B3764D844692FB9FE9FA294CF3D0B0BEDEB57BC737B277C8AF0E6d1G0D" TargetMode="External"/><Relationship Id="rId5" Type="http://schemas.openxmlformats.org/officeDocument/2006/relationships/hyperlink" Target="consultantplus://offline/ref=1522321B5BE449F53F17BC654AEB2C0749474691ACD0CC7C3826589B3764D844692FB9FB9EA696CD6F511BE9A200B06F7A3F628EEEE6127Fd5G6D" TargetMode="External"/><Relationship Id="rId15" Type="http://schemas.openxmlformats.org/officeDocument/2006/relationships/hyperlink" Target="consultantplus://offline/ref=1522321B5BE449F53F17BC654AEB2C074E4E4B9AA1D6CC7C3826589B3764D844692FB9F297A495CF3D0B0BEDEB57BC737B277C8AF0E6d1G0D" TargetMode="External"/><Relationship Id="rId10" Type="http://schemas.openxmlformats.org/officeDocument/2006/relationships/hyperlink" Target="consultantplus://offline/ref=1522321B5BE449F53F17BC654AEB2C074E4E4B9AA1D6CC7C3826589B3764D844692FB9FB9EA691C66F511BE9A200B06F7A3F628EEEE6127Fd5G6D"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image" Target="media/image2.png"/><Relationship Id="rId14" Type="http://schemas.openxmlformats.org/officeDocument/2006/relationships/hyperlink" Target="consultantplus://offline/ref=1522321B5BE449F53F17BC654AEB2C074E4E4B9AA1D6CC7C3826589B3764D844692FB9FF9CA091CF3D0B0BEDEB57BC737B277C8AF0E6d1G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2645</Words>
  <Characters>15080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Сайченко Дмитрий Викторович</dc:creator>
  <cp:keywords/>
  <dc:description/>
  <cp:lastModifiedBy>Сайченко Дмитрий Викторович</cp:lastModifiedBy>
  <cp:revision>1</cp:revision>
  <dcterms:created xsi:type="dcterms:W3CDTF">2022-06-21T03:06:00Z</dcterms:created>
  <dcterms:modified xsi:type="dcterms:W3CDTF">2022-06-21T03:07:00Z</dcterms:modified>
</cp:coreProperties>
</file>